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567 vom 29. September 2011</w:t>
      </w:r>
    </w:p>
    <w:p>
      <w:r>
        <w:t>VD Tribunal cantonal, 2011-09-29, FR</w:t>
      </w:r>
    </w:p>
    <w:p>
      <w:r>
        <w:rPr>
          <w:b/>
        </w:rPr>
        <w:t xml:space="preserve">Quelle: </w:t>
      </w:r>
      <w:r>
        <w:t>https://mcp.opencaselaw.ch/entscheid/vd_findinfo_HC___2011___567</w:t>
      </w:r>
    </w:p>
    <w:p>
      <w:r>
        <w:t>FR: VD_FINDINFO HC / 2011 / 567 du 29 septembre 2011</w:t>
      </w:r>
    </w:p>
    <w:p>
      <w:r>
        <w:t>IT: VD_FINDINFO HC / 2011 / 567 del 29 settembre 2011</w:t>
      </w:r>
    </w:p>
    <w:p>
      <w:pPr>
        <w:pStyle w:val="Heading2"/>
      </w:pPr>
      <w:r>
        <w:t>Regeste</w:t>
      </w:r>
    </w:p>
    <w:p>
      <w:r>
        <w:t>APPEL EN CAUSE, DROIT D'ÊTRE ENTENDU | 85 CPC, 86 CPC, 29 al. 2 Cst.</w:t>
      </w:r>
    </w:p>
    <w:p>
      <w:pPr>
        <w:pStyle w:val="Heading2"/>
      </w:pPr>
      <w:r>
        <w:t>Erwägungen</w:t>
      </w:r>
    </w:p>
    <w:p>
      <w:r>
        <w:rPr>
          <w:b/>
        </w:rPr>
        <w:t>E. 1</w:t>
      </w:r>
    </w:p>
    <w:p>
      <w:r>
        <w:t>a) Aux termes de l'art. 404 al. 1 CPC (Code de procédure civile du 19 décembre 2010; RS 272), les procédures en cours à l’entrée en vigueur de la présente loi sont régies par l’ancien droit de procédure jusqu’à la clôture de l’instance. Selon la doctrine majoritaire (en particulier Haldy, La nouvelle procédure civile suisse, Bâle 2009, p. 3 n. 7; Tappy, Le droit transitoire applicable lors de l’introduction de la nouvelle procédure unifiée, JdT 2010 III 11, p. 36-37; Brunner et alii, ZPO-Kommentar, 2011, n° 5 ad art. 405 CPC, p. 2128), le jugement incident rendu dans le cadre d’une procédure au fond soumise à l’ancien droit de procédure cantonale est également régi par cet ancien droit. En l'espèce, le jugement incident a été rendu le 28 février 2011, soit après l'entrée en vigueur du CPC au 1 er janvier 2011, mais dans le cadre d'une procédure au fond ouverte en 2003, soit sous l’empire de l’ancien droit de procédure cantonale. C'est donc l'ancien droit (CPC-VD) qui s'applique. b) La voie du recours au Tribunal cantonal est ouverte contre le jugement incident (art. 144 ss CPC-VD) statuant sur une requête d’appel en cause (art. 84 al. 3 CPC-VD) et émanant du Juge instructeur de la Cour civile (art. 445 CPC-VD). Ce recours peut tendre à la nullité (art. 444 et 445 CPC-VD) ou à la réforme (art. 451 ch. 7 CPC-VD). En effet, l’art. 443 al. 1 CPC-VD prévoit que les parties peuvent recourir au Tribunal cantonal dans les cas prévus par la loi pour faire prononcer la nullité du jugement objet du recours ou pour le faire réformer. Le recours, déposé en temps utile (art. 458 CPC-VD) par une partie qui y a intérêt et concluant principalement à la réforme, subsidiairement à l’annulation du jugement, est formellement recevable. Toutefois, dans la mesure où le mémoire des recourants n’énonce pas séparément les moyens à l’appui de leur conclusion tendant à l’annulation du jugement, leur recours en nullité est irrecevable (art. 465 al. 3 CPC-VD).</w:t>
      </w:r>
    </w:p>
    <w:p>
      <w:r>
        <w:rPr>
          <w:b/>
        </w:rPr>
        <w:t>E. 2</w:t>
      </w:r>
    </w:p>
    <w:p>
      <w:r>
        <w:t>Saisie d'un recours en réforme contre un jugement incident rendu par le Juge instructeur de la Cour civile du Tribunal cantonal, la Chambre des recours revoit librement la cause en fait et en droit sur la base du dossier, sans réadministration des preuves déjà administrées en première instance, selon l'art. 452 al. 2 CPC-VD (Poudret/Haldy/Tappy, Procédure civile vaudoise, 3 e éd., Lausanne 2002, n. 7 ad art. 452 CPC-VD, p. 692; JT 2003 III 3; JT 2003 III 16 c. 2a et b). Elle développe son raisonnement juridique après avoir vérifié la conformité de l’état de fait du jugement aux preuves figurant au dossier et l'avoir, le cas échéant, corrigé ou complété (JT 2003 III 3). Les parties ne peuvent articuler de faits nouveaux, sous réserve de ceux qui résultent du dossier et qui auraient dû être retenus ou de ceux pouvant résulter d'une instruction complémentaire selon l'art. 456a CPC-VD (art. 452 al. 1ter CPC-VD). En l’espèce, l’état de fait retenu par le premier juge est conforme aux pièces du dossier et aux preuves déjà administrées. Une instruction complémentaire n'est ni requise ni nécessaire, de sorte que la cour de céans est en mesure de statuer sur les conclusions prises en réforme.</w:t>
      </w:r>
    </w:p>
    <w:p>
      <w:r>
        <w:rPr>
          <w:b/>
        </w:rPr>
        <w:t>E. 3</w:t>
      </w:r>
    </w:p>
    <w:p>
      <w:r>
        <w:t>Les recourants soutiennent tout d'abord que la requête d'appel en cause n'a pas été notifiée aux appelés en violation de l'art. 86 CPC-VD, plus particulièrement en violation de leur droit d'être entendus, et que ce vice de procédure ne saurait être guéri par le simple fait du rejet de la requête, puisque cela reviendrait à préjuger l'affaire et à l'entacher d'un vice irrémédiable. Ils estiment un tel procédé contraire aux art. 9 et 29 Cst. (Constitution fédérale de la Confédération suisse du 18 avril 1999; RS 101). Selon l'art. 29 al. 2 Cst., les parties ont le droit d'être entendues. Consacré par cette disposition constitutionnelle,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 2.2; ATF 127 I 54 c. 2b; ATF 126 I 97 c. 2b). Le droit d’être entendu est un droit personnel, de sorte que les recourants ne peuvent invoquer que la violation de leur propre droit d’être entendu, à l’exclusion de celui de tierces personnes, tels les (éventuels) appelés en cause A.P.________ et B.P.________. Le moyen tiré de l'art. 29 al. 2 Cst. doit dès lors être rejeté. Par ailleurs, le premier juge a rejeté la requête en raison d’un vice de nature formelle, à savoir la tardiveté de la requête au sens de l'art. 85 al. 1 CPC-VD, qu’il y avait lieu de constater d'emblée. Ce n'est que par surabondance qu'il a nié l’existence d’un intérêt direct des requérants à l’appel en cause. Dès lors, le premier juge pouvait à bon droit renoncer à la procédure prévue par l'art. 86 CPC-VD.</w:t>
      </w:r>
    </w:p>
    <w:p>
      <w:r>
        <w:rPr>
          <w:b/>
        </w:rPr>
        <w:t>E. 4</w:t>
      </w:r>
    </w:p>
    <w:p>
      <w:r>
        <w:t>Selon l'art. 85 al. 1 CPC-VD, la demande d'appel en cause de la part du demandeur doit être faite dans le délai de réplique ou, à défaut de réplique, au plus tard par conclusions prises à l'audience préliminaire (cf. également Vincent Salvadé, Dénonciation d'instance et appel en cause, thèse Lausanne 1995, p. 192 ss). Les recourants remettent en cause l'appréciation des faits par le premier juge s'agissant des éléments sur lesquels se fonde leur requête d'appel en cause. Ils ne contestent pas avoir appris lors du dépôt de la réponse de la Banque Banque Y.________ (en 2003) que celle-ci invoquait les engagements de caution solidaire de C.P.________, mais affirment avoir tout ignoré de la succession de ce dernier, décédé en 1991, à savoir l'existence de ses héritiers qui n'ont été connus qu'après le dépôt de la demande de réforme (en 2009), ainsi que l'acceptation de la succession par ceux-ci. Ils en déduisent qu'ils n'étaient donc pas en mesure d'appeler qui que ce soit en cause dans les délais de l'art. 85 al. 1 CPC-VD. Dès lors que les recourants avaient connaissance du cautionnement solidaire de C.P.________ à partir du dépôt de la réponse de la Banque Banque Y.________, on ne voit pas ce qui les aurait empêchés de requérir formellement l’appel en cause des présumés héritiers du défunt dans les délais prévus par l’art. 85 al. 1 CPC-VD. Cela leur aurait permis à tout le moins de sauvegarder lesdits délais en s’appuyant sur les éléments à leur disposition lors du dépôt de leur requête d'appel en cause, indépendamment de toute considération d’ordre successoral, telle que celle ayant trait à l’acceptation de la succession par les présumés héritiers. Il importe donc peu à cet égard que d’autres éléments aient été précisés suite à la duplique complémentaire déposée le 21 septembre 2010 par la Banque Banque Y.________ après réforme. Au demeurant, rien ne permet d’affirmer que ces mêmes renseignements supplémentaires n’étaient pas disponibles avant l’échéance des délais de l’art. 85 al. 1 CPC-VD. Il y a ainsi lieu de considérer que le premier juge a procédé à une appréciation correcte des faits et le recours doit être rejeté sur ce point.</w:t>
      </w:r>
    </w:p>
    <w:p>
      <w:r>
        <w:rPr>
          <w:b/>
        </w:rPr>
        <w:t>E. 5</w:t>
      </w:r>
    </w:p>
    <w:p>
      <w:r>
        <w:t>Les recourants soutiennent enfin que le premier juge se serait dispensé d’appliquer la procédure de notification de l’appel en cause au seul motif tenant à la prétendue complexité et à la durée d’une notification à l’étranger. Les recourants perdent de vue qu’aux termes de l’art. 83 al. 2 CPC-VD, s’il en résulte une complication excessive du procès, le juge peut refuser l’appel en cause. En introduisant cette disposition, le législateur n’a pas ajouté une condition nouvelle à l’appel en cause, mais rappelé que l’économie de la procédure (art. 1 al. 3 CPC-VD) devait être prise en compte dans l’appréciation de l’intérêt direct et qu’en cas de complication excessive de l’instruction résultant de la participation de l’appelé, il fallait refuser l’appel en cause plutôt que diviser ensuite les causes (JT 2002 III 150 c. 3a). Par ailleurs, le premier juge ne s’est pas uniquement fondé sur la durée de la notification à l’étranger de l’appel en cause pour juger de la complication excessive de la procédure. Il a également rappelé, en se référant à l’arrêt TF 4A_431/2009 du 18 novembre 2009 c. 2.3, que cette institution ne saurait être utilisée à des fins dilatoires, et relevé que la présente procédure, qui durait depuis plus de huit ans, était déjà très avancée et que l’introduction de deux nouvelles parties dans une procédure qui en comptait déjà quatre, risquait de l'enliser. Aussi y a-t-il lieu de confirmer la motivation du premier juge par adoption de motifs (art. 471 al. 3 CPC-VD). Le moyen est également mal fondé.</w:t>
      </w:r>
    </w:p>
    <w:p>
      <w:r>
        <w:rPr>
          <w:b/>
        </w:rPr>
        <w:t>E. 6</w:t>
      </w:r>
    </w:p>
    <w:p>
      <w:r>
        <w:t>En conclusion, le recours doit être rejeté et le jugement incident attaqué confirmé.</w:t>
      </w:r>
    </w:p>
    <w:p>
      <w:r>
        <w:rPr>
          <w:b/>
        </w:rPr>
        <w:t>E. 7</w:t>
      </w:r>
    </w:p>
    <w:p>
      <w:r>
        <w:t>Les frais de justice, réduits à 4'000 fr. (art. 226 et 232 al. 1 aTFJC [tarif du 4 décembre 1984 des frais judicaires en matière civile]), sont mis à la charge des recourants qui succombent, solidairement entre eux. Les intimés n’ayant pas procédé, il n’est pas alloué de dépens de deuxième instance. Par ces motifs, la Chambre des recours du Tribunal cantonal, statuant à huis clos, en application de l'art. 465 al. 1 CPC-VD, prononce : I. Le recours est rejeté. II. Le jugement incident est confirmé. III. Les frais de deuxième instance des recourants A.V.________ et B.V.________, solidairement entre eux, sont arrêtés à 4'000 fr. (quatre mille francs). IV. L'arrêt motivé est exécutoire. Le président :               La greffière : Du 29 septembre 2011 Le dispositif de l'arrêt qui précède est communiqué par écrit aux intéressés. La greffière : Du L'arrêt qui précède, dont la rédaction a été approuvée à huis clos, est notifié en expédition complète, par l'envoi de photocopies, à : ‑ Me Michel Dupuis (pour A.V.________ et B.V.________) ‑ Me Guy Mustaki (pour la Banque Banque Y.________) ‑ Me Laurent Trivelli (pour Z.________)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