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 vom 17. Januar 2011</w:t>
      </w:r>
    </w:p>
    <w:p>
      <w:r>
        <w:t>VD Tribunal cantonal, 2011-01-17, FR</w:t>
      </w:r>
    </w:p>
    <w:p>
      <w:r>
        <w:rPr>
          <w:b/>
        </w:rPr>
        <w:t xml:space="preserve">Quelle: </w:t>
      </w:r>
      <w:r>
        <w:t>https://mcp.opencaselaw.ch/entscheid/vd_findinfo_HC___2011___56</w:t>
      </w:r>
    </w:p>
    <w:p>
      <w:r>
        <w:t>FR: VD_FINDINFO HC / 2011 / 56 du 17 janvier 2011</w:t>
      </w:r>
    </w:p>
    <w:p>
      <w:r>
        <w:t>IT: VD_FINDINFO HC / 2011 / 56 del 17 gennaio 2011</w:t>
      </w:r>
    </w:p>
    <w:p>
      <w:pPr>
        <w:pStyle w:val="Heading2"/>
      </w:pPr>
      <w:r>
        <w:t>Regeste</w:t>
      </w:r>
    </w:p>
    <w:p>
      <w:r>
        <w:t>EXPULSION DE LOCATAIRE | 257d CO, 457 CPC, 9 Cst., 23 LPEBL, 24 LPEBL, 29 LPEBL</w:t>
      </w:r>
    </w:p>
    <w:p>
      <w:pPr>
        <w:pStyle w:val="Heading2"/>
      </w:pPr>
      <w:r>
        <w:t>Erwägungen</w:t>
      </w:r>
    </w:p>
    <w:p>
      <w:r>
        <w:rPr>
          <w:b/>
        </w:rPr>
        <w:t>E. 1</w:t>
      </w:r>
    </w:p>
    <w:p>
      <w:r>
        <w:t>a) Le Code de procédure civile du 19 décembre 2008 (ci-après CPC, RS 272) est entré en vigueur le 1 er janvier 2011. Selon l'art. 405 al. 1 CPC, les recours sont régis par le droit en vigueur au moment de la communication de la décision aux parties. En l'espèce, l'ordonnance attaquée, datée du 26 novembre 2010, a été notifiée les 29 et 30 novembre 2010 aux parties, soit avant l'entrée en vigueur du CPC. Les voies de droit sont ainsi régies par le Code de procédure civile vaudois du 14 décembre 1966 (ci-après CPC-VD, RSV 270.11) b)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l'art. 23 al. 2 LPEBL,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2008, n. 4 ad art. 23 LPEBL, p. 212). En l'espèce, les recourants n'ayant pas contesté le congé litigieux devant la commission de conciliation, l'autorité de recours doit donc examiner le recours en droit sous l'angle restreint de l'arbitraire (Guignard, op. cit., n. 1 ad art. 24 LPEBL a contrario).</w:t>
      </w:r>
    </w:p>
    <w:p>
      <w:r>
        <w:rPr>
          <w:b/>
        </w:rPr>
        <w:t>E. 2</w:t>
      </w:r>
    </w:p>
    <w:p>
      <w:r>
        <w:t>a) Du point de vue factuel, la cour de céans dispose d'un pouvoir d'examen défini par l'art. 457 al. 1 CPC-VD (applicable en vertu du renvoi de l'art. 29 LPEBL) de telle sorte qu'elle doit admettre comme constants les faits constatés par le jugement, sauf contradiction avec les pièces du dossier et sous réserve de complètement sur la base de celui-ci (JT 2009 III 79; JT 2008 III 12 c. 3a; JT 1993 III 88 c. 3).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Lorsque le jugement ne renferme pas un exposé des faits suffisant pour permettre de juger la cause à nouveau et que le dossier ne permet pas de combler cette lacune, la Chambre des recours peut d'office annuler le jugement (art. 457 al. 3 CPC-VD). La production de pièces nouvelles n'est admise que dans le cadre de moyens de nullité, mais non à l'appui de moyens de réforme (art. 25 LPEBL; Guignard, op. cit., n. 1 ad art. 25 LPEBL). En l'espèce, l'état de fait de l'ordonnance attaquée, qui a été complété, est conforme aux pièces du dossier et aux autres preuves administrées. L a pièce produite à l'appui du recours, qui figure déjà au dossier, est recevable. b) Le déni de justice au sens des art. 9 Cst. (Constitution fédérale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n. 5 ad art. 356 CPC-VD, p. 537). Il faut que la décision soit non seulement insoutenable, mais encore arbitraire dans son résultat (ATF 134 II 124 c. 4.1 et les réf. citées).</w:t>
      </w:r>
    </w:p>
    <w:p>
      <w:r>
        <w:rPr>
          <w:b/>
        </w:rPr>
        <w:t>E. 3</w:t>
      </w:r>
    </w:p>
    <w:p>
      <w:r>
        <w:t>L'art.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l'intimé, par l'intermédiaire de sa gérance, a indiqué par courrier recommandé du 11 juin 2010 adressé séparément aux deux locataires que le montant de 2'900 fr. dû pour les loyers des mois de mai et juin 2010 n'était pas payé et qu'à défaut de paiement d'ici au 17 juin 2010, il serait procédé au recouvrement par voie de poursuite. Le même courrier indiquait également que faute de paiement dans les 30 jours, le propriétaire résilierait le bail. Par notification du 19 août 2010, l'intimé a résilié le bail pour le 30 septembre 2010. Le délai comminatoire a commencé à courir lorsque le locataire a effectivement reçu en ses mains la mise en demeure, mais au plus tard à l'échéance du délai de garde postal de 7 jours (ATF 119 II 147, JT 1994 I 205; Lachat, Le bail à loyer, 2008, n. 2.2.2, p. 667; SVIT-Kommentar, 3 ème éd., n. 28 ad art. 257d CO). Faute de paiement dans le délai de trente jours imparti, la notification par l'intimé d'une résiliation pour le 30 septembre 2010 respectait les délais de l'art. 257d CO. Le fait que le courrier du 11 juin 2010 ait mentionné deux délais différents, l'un sous menace de recouvrement par voie de poursuite, l'autre sous menace d'expulsion, n'est pas contraire au délai impératif de 30 jours de l'art. 257d al. 1 CO, les deux délais ayant des conséquences différentes (art. 257c CO; Bieri, Commentaire pratique, Droit du bail à loyer, n. 7 ad art. 257c CO).</w:t>
      </w:r>
    </w:p>
    <w:p>
      <w:r>
        <w:rPr>
          <w:b/>
        </w:rPr>
        <w:t>E. 4</w:t>
      </w:r>
    </w:p>
    <w:p>
      <w:r>
        <w:t>a) Les recourants soutiennent tout d'abord qu'il leur est impossible de quitter l'appartement au vu de l'état de santé de O.________ et se réfèrent au certificat médical du 15 novembre 2010. Les recourants perdent de vue que le certificat médical ne constate pas qu'un déplacement de O.________ d'un appartement à un autre serait impossible. Qu'il ne puisse porter ou déplacer des objets, voire monter ou descendre des escaliers, ne change rien au fait qu'il est possible de mandater des déménageurs le cas échéant. b) Les recourants prétendent encore que tous les arriérés de loyer auraient été payés. Toutefois, ils ne produisent aucune pièce à l'appui de leur affirmation et on constate seulement la présence au dossier des lettres des 15 octobre et 16 novembre 2010 du mandataire du propriétaire confirmant le versement des loyers d'octobre et novembre 2010, acceptés à titre d'indemnité pour occupation illicite. Or, le bailleur n'abuse pas de son droit s'il maintient la résiliation pour non-paiement quand bien même il a reçu le paiement tardif du loyer (TF, 27 février 1997, in CdB [Cahier du Bail] 1997 p. 65). Les moyens invoqués par les recourants sont mal fondés.</w:t>
      </w:r>
    </w:p>
    <w:p>
      <w:r>
        <w:rPr>
          <w:b/>
        </w:rPr>
        <w:t>E. 5</w:t>
      </w:r>
    </w:p>
    <w:p>
      <w:r>
        <w:t>En conclusion, le recours doit être rejeté et l'ordonnance confirmée. Les frais de deuxième instance des recourants, solidairement entre eux, sont arrêtés à 250 fr. (art. 230 TFJC). L'intimé ayant renoncé à se déterminer, il n'y a pas matière à l'octroi de dépens. Par ces motifs, la Chambre des recours du Tribunal cantonal, statuant à huis clos, prononce : I. Le recours est rejeté. II. L'ordonnance est confirmée. III. Les frais de deuxième instance des recourants W.________ et O.________, solidairement entre eux, sont arrêtés à 250 fr. (deux cent cinquante francs). IV. L'arrêt motivé est exécutoire. Le président :               La greffière : Du 17 janvier 2011 Le dispositif de l'arrêt qui précède est communiqué par écrit aux intéressés. La greffière : Du L'arrêt qui précède, dont la rédaction a été approuvée à huis clos, est notifié à : ‑ Mme W.________, ‑ M. O.________, - M. François Chabloz, agent d'affaires breveté (pour Q.________). La Chambre des recours considère que la valeur litigieuse est de 2'900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