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534 vom 15. August 2011</w:t>
      </w:r>
    </w:p>
    <w:p>
      <w:r>
        <w:t>VD Tribunal cantonal, 2011-08-15, FR</w:t>
      </w:r>
    </w:p>
    <w:p>
      <w:r>
        <w:rPr>
          <w:b/>
        </w:rPr>
        <w:t xml:space="preserve">Quelle: </w:t>
      </w:r>
      <w:r>
        <w:t>https://mcp.opencaselaw.ch/entscheid/vd_findinfo_HC___2011___534</w:t>
      </w:r>
    </w:p>
    <w:p>
      <w:r>
        <w:t>FR: VD_FINDINFO HC / 2011 / 534 du 15 août 2011</w:t>
      </w:r>
    </w:p>
    <w:p>
      <w:r>
        <w:t>IT: VD_FINDINFO HC / 2011 / 534 del 15 agosto 2011</w:t>
      </w:r>
    </w:p>
    <w:p>
      <w:pPr>
        <w:pStyle w:val="Heading2"/>
      </w:pPr>
      <w:r>
        <w:t>Regeste</w:t>
      </w:r>
    </w:p>
    <w:p>
      <w:r>
        <w:t>DÉPENS | 91 CPC, 92 CPC, 93 CPC</w:t>
      </w:r>
    </w:p>
    <w:p>
      <w:pPr>
        <w:pStyle w:val="Heading2"/>
      </w:pPr>
      <w:r>
        <w:t>Erwägungen</w:t>
      </w:r>
    </w:p>
    <w:p>
      <w:r>
        <w:rPr>
          <w:b/>
        </w:rPr>
        <w:t>E. 1</w:t>
      </w:r>
    </w:p>
    <w:p>
      <w:r>
        <w:t>a) La décision attaquée a été rendue le 15 mars 2011, de sorte que les voies de droit sont régies par le CPC (Code de procédure civile suisse du 19 décembre 2008; RS 272), entré en vigueur le 1 er janvier 2011 (art. 405 al. 1 CPC). La question des dépens est réglée aux art. 95 ss CPC. Cependant, en application de l'art. 404 al. 1 CPC, le droit applicable pour les procédures en cours avant l'entrée en vigueur du CPC est l'ancien droit cantonal de procédure. Le présent litige au fond étant pendant au 1 er janvier 2011, l'examen de la question des dépens se fera donc au regard des critères des art. 91 ss CPC-VD (Code de procédure civile vaudois du 14 décembre 1966). b) Le recours de l'art. 319 let. a CPC est ouvert contre les décisions finales de première instance qui ne peuvent faire l'objet d'un appel. Tel est le cas en l'espèce, s'agissant du jugement attaqué, qui met fin à l'instance et arrête les frais et dépens, dès lors que la valeur litigieuse est inférieure à 10'000 fr. (art. 308 al. 2 CPC). Déposé et motivé en temps utile par une partie qui y a un intérêt, le présent recours est recevable.</w:t>
      </w:r>
    </w:p>
    <w:p>
      <w:r>
        <w:rPr>
          <w:b/>
        </w:rPr>
        <w:t>E. 2</w:t>
      </w:r>
    </w:p>
    <w:p>
      <w:r>
        <w:t>a) La recourante fait grief au premier juge d'avoir violé les art. 91 et 92 CPC-VD en lui allouant un montant insuffisant à titre de dépens. En effet, elle expose d'une part que le remboursement de ses frais de justice doit se faire dans une mesure plus large puisqu'elle a obtenu l'adjudication d'une partie importante de ses conclusions (85 % du montant total facturé, soit 65 % du solde réclamé) et, d'autre part, que la participation aux honoraires de son mandataire doit correspondre à un montant minimal de 416 fr. 80, conformément à l'art. 2 let. a aTAg (Tarif du 22 février 1972 des honoraires d'agent breveté dus à titre de dépens). b) Aux termes de l'art. 91 CPC-VD, les dépens comprennent les frais et les émoluments de l'office payés par la partie (let. a), les frais de vacation des parties (let. b) et les honoraires et les déboursés de mandataire et d'avocat (let. c). Les dépens doivent être fixés globalement par le jugement qui les alloue (art. 93 al. 1 CPC-VD) et un tarif, établi par le Tribunal cantonal, fixe les honoraires qui peuvent être pris en compte dans la fixation de dépens (art. 93 al. 2 CPC-VD). Selon l'art. 92 al. 1 CPC-VD, les dépens sont alloués à la partie qui obtient l'adjudication de ses conclusions. Si aucune partie n'obtient entièrement gain de cause, les dépens peuvent être réduits ou compensés (art. 92 al. 2 CPC-VD). La jurisprudence a précisé que le juge doit rechercher lequel des plaideurs gagne le procès sur le principe et non pas répartir les dépens proportionnellement aux montants alloués. En outre, la partie qui a triomphé sur le principe ou sur les principales questions litigieuses a droit à la totalité ou à une partie des dépens, lorsque ses conclusions ont été sensiblement réduites (Poudret/Haldy/Tappy, Procédure civile vaudoise, 3 ème éd., 2002, n. 3 ad art. 92 CPC-VD). Les dépens sont compensés lorsqu'une partie triomphe sur le principe mais n'obtient gain de cause que dans une très faible mesure (CREC I 30 juin 2010/349 c. 5). c) En l'espèce, le premier juge a alloué des dépens réduits à la recourante eu égard à l'admission partielle de la demande. En particulier, le remboursement des frais de justice de W.________ Sàrl a été calculé en retenant la moitié des frais d'expertise (soit 691 fr. 50) ainsi que les deux tiers environ du solde des frais (soit 150 fr.) pour totaliser 841 fr. 50, la recourante ayant perdu sur la question du nombre d'heures de travail effectuées mais ayant tout de même gagné le procès sur le principe. Cette appréciation peut être confirmée dès lors que la recourante a succombé sur l'une des questions litigieuses principale, à savoir l'établissement du nombre d'heures facturables, l'intimé ayant échoué quant à lui sur la deuxième question, soit la facturation des heures de travail de l'apprenti. Le recours doit être rejeté sur ce point. d) S'agissant de la participation aux honoraires du mandataire de la recourante, celle-ci a appliqué l'art. 2 let. a aTAg pour calculer la participation minimale qui devrait être mise à la charge de l'intimé, compte tenu des opérations effectuées par le mandataire, soit 416 fr. 80. S'il convient effectivement de s'en tenir au minimum des montants prévus à l'art. 2 let. a aTAg compte tenu de la faible valeur litigieuse du cas d'espèce (art. 3 al. 1 aTAg), la recourante perd toutefois de vue que les dépens auxquels elle a droit sont des dépens réduits. Dans ces conditions, le montant de 264 fr. fixé par le premier juge à titre de participation aux honoraires du mandataire correspond à une juste participation réduite.</w:t>
      </w:r>
    </w:p>
    <w:p>
      <w:r>
        <w:rPr>
          <w:b/>
        </w:rPr>
        <w:t>E. 3</w:t>
      </w:r>
    </w:p>
    <w:p>
      <w:r>
        <w:t>En conclusion, le recours doit être rejeté en application de l'art. 322 al. 1 CPC et le jugement attaqué confirmé. Les frais de deuxième instance fixés à 100 fr. (art. 69 al. 1 TFJC [tarif du 28 septembre 2010 des frais judiciaires civils]; RSV 270.11.5) sont mis à la charge du recourant (art. 106 al. 1 CPC). Par ces motifs, la Chambre des recours civile du Tribunal cantonal, statuant à huis clos, en application de l'art. 322 al. 1 CPC, prononce : I. Le recours est rejeté. II. Le jugement est confirmé. III. Les frais judiciaires de deuxième instance, arrêtés à 100 fr. (cent francs), sont mis à la charge de la recourante W.________ Sàrl. IV. L'arrêt motivé est exécutoire. Le président :               Le greffier : Du 18 août 2011 Le dispositif de l'arrêt qui précède est communiqué par écrit aux intéressés. Le greffier : Du L'arrêt qui précède, dont la rédaction a été approuvée à huis clos, est notifié en expédition complète, par l'envoi de photocopies, à : ‑ M. Thierry Zumbach (pour W.________ Sàrl), ‑ M. J.________. La Chambre des recours civile considère que la valeur litigieuse est de 994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