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529 vom 25. August 2011</w:t>
      </w:r>
    </w:p>
    <w:p>
      <w:r>
        <w:t>VD Tribunal cantonal, 2011-08-25, FR</w:t>
      </w:r>
    </w:p>
    <w:p>
      <w:r>
        <w:rPr>
          <w:b/>
        </w:rPr>
        <w:t xml:space="preserve">Quelle: </w:t>
      </w:r>
      <w:r>
        <w:t>https://mcp.opencaselaw.ch/entscheid/vd_findinfo_HC___2011___529</w:t>
      </w:r>
    </w:p>
    <w:p>
      <w:r>
        <w:t>FR: VD_FINDINFO HC / 2011 / 529 du 25 août 2011</w:t>
      </w:r>
    </w:p>
    <w:p>
      <w:r>
        <w:t>IT: VD_FINDINFO HC / 2011 / 529 del 25 agosto 2011</w:t>
      </w:r>
    </w:p>
    <w:p>
      <w:pPr>
        <w:pStyle w:val="Heading2"/>
      </w:pPr>
      <w:r>
        <w:t>Regeste</w:t>
      </w:r>
    </w:p>
    <w:p>
      <w:r>
        <w:t>PROTECTION DE L'UNION CONJUGALE, MESURE PROVISIONNELLE, OBLIGATION D'ENTRETIEN, ALLOCATION POUR ENFANT | 163 CC, 176 al. 1 ch. 1 CC, 285 al. 2 CC, 308 al. 1 let. b CPC (CH)</w:t>
      </w:r>
    </w:p>
    <w:p>
      <w:pPr>
        <w:pStyle w:val="Heading2"/>
      </w:pPr>
      <w:r>
        <w:t>Erwägungen</w:t>
      </w:r>
    </w:p>
    <w:p>
      <w:r>
        <w:rPr>
          <w:b/>
        </w:rPr>
        <w:t>E. 1</w:t>
      </w:r>
    </w:p>
    <w:p>
      <w:r>
        <w:t>A.Y.________, né le [...] 1966, et U.________, née [...] le [...] 1982, se sont mariés le [...] 2007 à [...]. Un enfant est issu de cette union, B.Y.________, né le [...] 2010.</w:t>
      </w:r>
    </w:p>
    <w:p>
      <w:r>
        <w:rPr>
          <w:b/>
        </w:rPr>
        <w:t>E. 2</w:t>
      </w:r>
    </w:p>
    <w:p>
      <w:r>
        <w:t>U.________ travaille au service de la société  [...] SA en qualité de nettoyeuse pour un salaire horaire brut de 16 fr. 80. Son contrat de travail prévoit un total de 13,80 heures par mois. Elle réalise, compte tenu des heures supplémentaires effectuées depuis le début de l'année, un salaire de l'ordre de 900 fr. net par mois. Le minimum de base dU.________ et de son enfant est de 1'350 fr. pour la mère et de 400 fr. pour l'enfant, selon les Directives de la Conférence des préposés aux poursuites et faillites de Suisse, soit un montant total de 1'750 francs. Le loyer mensuel de l'appartement conjugal, dont la jouissance est attribuée à U.________, est de 950 francs. Les primes de l'assurance-maladie de la requérante et de son enfant s'élèvent à 30 fr. 95 par mois. Ses frais de transport (abonnement de bus) sont de 66 fr. par mois. Les frais de garde de l'enfant se montent à 260 fr. par mois. Les charges mensuelles totales d'U.________ et de son enfant, y compris leur minimum de base, s'élèvent ainsi à 3'056 fr. 95. Après déduction de ce montant, il manque à la prénommée un montant arrondi à 2'156 fr. par mois (3'056 fr. 95 – 900 fr.) pour assumer ses charges incompressibles.</w:t>
      </w:r>
    </w:p>
    <w:p>
      <w:r>
        <w:rPr>
          <w:b/>
        </w:rPr>
        <w:t>E. 3</w:t>
      </w:r>
    </w:p>
    <w:p>
      <w:r>
        <w:t>A.Y.________ travaille pour [...] SA en qualité de concierge/intendant/manutentionnaire pour un salaire mensuel net de 4'085 fr. 15, payé treize fois l'an, allocations familiales par 200 fr. en sus. Le minimum de base de A.Y.________, selon les directives précitées, est 1'200 fr. par mois, auquel on ajoutera un montant de 150 fr. pour l'exercice du droit de visite. L'intimé s'est relogé provisoirement chez son frère, de sorte qu'il n'a, dans un premier temps, aucune charge de loyer. Sa prime d'assurance maladie s'élève à 253 fr. 55 par mois. Les frais de leasing de son véhicule privé, utilisé à des fins professionnelles, sont de 373 fr. 35 par mois. Il verse une contribution d'entretien pour son fils aîné de 650 fr. par mois. Les charges mensuelles totales de A.Y.________ se montent ainsi à 2'626 fr. 90 par mois. Après déduction desdites charges, il reste au prénommé un disponible de l'ordre de 1'400 fr. par mois.</w:t>
      </w:r>
    </w:p>
    <w:p>
      <w:r>
        <w:rPr>
          <w:b/>
        </w:rPr>
        <w:t>E. 4</w:t>
      </w:r>
    </w:p>
    <w:p>
      <w:r>
        <w:t>Par requête de mesures protectrices de l'union conjugale et super provisionnelles du 27 mai 2011, U.________ a pris, avec suite de frais et dépens, les conclusions suivantes : A titre de mesures superprovisionnelles : I. Les époux U.________ et A.Y.________ sont autorisés à vivre séparés pour une durée indéterminée. II. La garde de l'enfant B.Y.________, né le [...] 2010, est provisoirement confiée à sa mère, U.________. A titre de mesures protectrices de l'union conjugale: III. Les époux U.________ et A.Y.________ sont autorisés à vivre séparés pour une durée indéterminée. IV. La jouissance du domicile conjugal, sis avenue [...], à [...], est attribuée à U.________, à charge pour elle d'en assumer les loyers et charges relatifs. V. Un délai qui sera fixé à dire de Justice est imparti à A.Y.________ pour quitter le domicile conjugal en emportant avec lui ses stricts effets personnels. VI. La garde sur l'enfant B.Y.________, né le [...] 2010, est provisoirement confiée à sa mère, U.________. VII. A.Y.________ jouira d'un droit de visite sur l'enfant B.Y.________ qui sera exercé de façon surveillée par le biais d'un Point rencontre, selon des modalités qui seront précisées en cours d'instance. VIII. A.Y.________ contribuera à l'entretien des siens par le versement régulier d'une pension mensuelle de 1'700 fr., payable d'avance le premier de chaque mois en mains de U.________, à compter du 1 er juin 2011.</w:t>
      </w:r>
    </w:p>
    <w:p>
      <w:r>
        <w:rPr>
          <w:b/>
        </w:rPr>
        <w:t>E. 5</w:t>
      </w:r>
    </w:p>
    <w:p>
      <w:r>
        <w:t>Par décision du 30 mai 2011, le Président du Tribunal d'arrondissement de Lausanne a rejeté la requête de mesures superprovisionnelles.</w:t>
      </w:r>
    </w:p>
    <w:p>
      <w:r>
        <w:rPr>
          <w:b/>
        </w:rPr>
        <w:t>E. 6</w:t>
      </w:r>
    </w:p>
    <w:p>
      <w:r>
        <w:t>A l'audience de jugement du 23 juin 2011, les époux ont signé une convention partielle, ratifiée sur le siège par le président pour valoir prononcé partiel de mesures protectrices de l'union conjugale, retranscrite sous chiffre II du dispositif du prononcé entrepris.</w:t>
      </w:r>
    </w:p>
    <w:p>
      <w:r>
        <w:rPr>
          <w:b/>
        </w:rPr>
        <w:t>E. 7</w:t>
      </w:r>
    </w:p>
    <w:p>
      <w:r>
        <w:t>Dans son appel du 21 juillet 2011, l'appelant relève qu'un accord est intervenu entre parties pour que la nouvelle pension, par 400 fr. au total, prenne effet dès le 1 er août 2011, l'appelant ayant trouvé à se reloger dès le 1 er août pour un loyer de 1'250 fr. par mois, plus 50 fr. pour la place de parc. En droit : 1. 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supérieures à 10'000 fr., le présent appel est formellement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En l'espèce, le couple a un enfant mineur, de sorte que la maxime d'office et la maxime inquisitoire illimitée sont applicables (art. 296 al. 3 et al. 1 CPC; Hohl, Procédure civile, T. II, 2010, n. 2161 p. 395). L'appelant relève qu'il a retrouvé à se reloger dès le 1 er août 2011 pour un loyer de 1'250 fr.  par mois plus 50 fr. pour la place de parc, sans toutefois produire l'accord intervenu entre les parties pour que la nouvelle contribution d'entretien, par 400 fr., prenne effet dès le 1 er août 2011. Quoiqu'il en soit, la question litigieuse à trancher demeure la même, à savoir s'il y a lieu d'ajouter les allocations familiales à la contribution due par l'appelant pour l'entretien des siens. 3. L'appelant se plaint de ce qu'en évaluant son disponible à 1'700 fr., le premier juge a inclus dans son revenu les allocations familiales, par 200 fr. Il constate dès lors qu'il n'y a pas lieu de les ajouter à la contribution mensuelle d'entretien mise à sa charge, qu'il s'agisse du montant de 1'700 fr. aussi longtemps qu'il n'assume pas de loyer ou de celui de 400 fr. ultérieurement, et que la contribution fixée par le premier juge doit s'entendre allocations familiales comprises. a) Le juge ordonne les mesures protectrices de l'union conjugale à la requête de l'une des parties et si la suspension de la vie commune est fondée. Il fixe, en application de l'art. 163 CC (Code civil du 10 décembre 1907; RS 210),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Selon la jurisprudence fédérale, lorsque les ressources disponibles ne suffisent pas à satisfaire les deux minima vitaux, il convient de préserver le minimum d'existence du débiteur d'entretien (ATF 123 III 1, JT 1998 I 39, c. 3b). b) Le premier juge a retenu que l'appelant réalisait un revenu mensuel net de 4'085 fr. 15 et que ses charges incompressibles se montaient à 2'626 fr. 90, compte non tenu d'une charge locative d'environ 1'200 fr. par mois dès que l'appelant aurait trouvé à se reloger. Il a en outre retenu que le budget mensuel de l'appelant présentait un disponible de l'ordre de 1'700 francs. L'appelant en déduit que le premier juge s'est trompé en opérant le calcul suivant : 4085 fr. 15 (salaire mensuel) + 200 fr. (allocations familiales) – 2'626 fr. 90 (charges incompressibles) = 1'658 fr. 25, arrondi à 1'700 francs ou à 400 fr. si l'appelant a trouvé à se reloger (4'085 fr. 15 + 200 – 2'626 fr. 90 – 1'200 fr. de loyer). L'intimée fait valoir que lors du même calcul, le premier juge a fait abstraction du treizième salaire de l'appelant et qu'il aurait dû par conséquent tabler sur un revenu mensuel de 4'425 fr. 60 (4'085 fr. 15 x 13 : 12). Cela l'aurait conduit à fixer la contribution à charge de l'appelant à quelque 1'800 fr. en l'absence de loyer (4'425 fr. 60 – 2'626 fr. 90), respectivement 600 fr. (4'425 fr. 60 – 2'626 fr. 90 – 1'200 fr.), montant s'entendant allocations familiales non comprises. Elle estime que le grief de l'appelant ne saurait être retenu dès lors que le prononcé demeure nettement favorable à l'appelant. Il est vrai que la contribution d'entretien a été allouée à l'intimée treize fois l'an eu égard au fait que le treizième salaire n'avait pas été converti en part mensuelle du salaire de l'appelant. Mais le surplus de la contribution qui en résulte pour l'intimée, par 400 fr., n'équivaut pas au montant dont l'intimée a été privée, par 2'400 fr. ([4'425 fr. 60 – 2'626 fr. 90 – 1'200 fr.= 600 fr.] – 400 fr. = 200 fr. x 12). La contribution d'entretien due par l'appelant pour l'entretien des siens ne saurait dès lors être réduite. Au demeurant, les allocations familiales ne doivent en principe pas être retenues dans la capacité contributive du débirentier ou du parent gardien, dès lors que ce sont les enfants qui en sont titulaires (TF 5A_402/2010 du 10 septembre 2010, RMA 2010 p. 451 et réf.). Elles n'entrent dès lors pas dans le calcul de la méthode du minimum vital avec répartition des excédents. Selon l'art. 285 al. 2 CC, sauf décision contraire du juge, les allocations pour enfants doivent être versées en sus de la contribution d'entretien. L'appel se révèle ainsi mal fondé. 4. En définitive, l'appel doit être rejeté et le prononcé confirmé. Les frais judiciaires de deuxième instance sont arrêtés à 600 fr. (art. 63 al. 1 et 65 al. 2 TFJC [tarif des frais judiciaires en matière civile du 28 septembre 2010; RSV 270.11.5]). L'appelant, qui succombe, doit supporter les frais judiciaires (art. 95 et 106 al. 1 CPC). Me Julien Gafner, conseil d'office de l'intimée, a droit à une rémunération équitable pour ses opérations et débours dans la procédure d'appel (art. 122 al. 2 CPC). Vu le relevé des opérations produit par le prénommé en date du 24 août 2011, il y a lieu d'arrêter l'indemnité d'office de Me Julien Gafner à 720 fr. + 57 fr. 60 de TVA, les opérations nécessaires à l'examen de la question très circonscrite soulevée par l'appel justifiant une réduction du temps de travail à 4 heures de temps (4 x 180 fr.). L'appelant versera à l'intimée, victorieuse, la somme de 900 fr. à titre de dépens de deuxième instance (art. 106 al. 1 CPC et 37 al. 2 CDPJ [Code de droit privé judiciaire vaudois du 12 janvier 2010, RSV 211.01]). Par ces motifs, le juge délégué de la Cour d’appel civile du Tribunal cantonal, statuant à huis clos, prononce : I. L'appel est rejeté. II. L'ordonnance est confirmée. III. Les frais de deuxième instance, arrêtés à 600 fr. (six cents francs), sont mis à la charge de l'appelant A.Y.________. IV. L'indemnité d'office de Me Julien Gafner, conseil de l'intimé est arrêtée à 797 fr. 10 (sept cent nonante-sept francs et dix centimes), TVA et débours compris. V. Le bénéficiaire de l'assistance judiciaire est, dans la mesure de l'art. 123 CPC, tenu au remboursement des frais judiciaires et de l'indemnité au conseil d'office mis à la charge de l'Etat. VI. L'appelant A.Y.________ doit verser à l'intimée U.________ la somme de 900 fr. (neuf cents francs) à titre de dépens de deuxième instance. VII. L'arrêt motivé est exécutoire. Le juge délégué : Le greffier : Du 29 août 2011 Le dispositif de l'arrêt qui précède est communiqué par écrit aux intéressés. Le greffier : Du L'arrêt qui précède, dont la rédaction a été approuvée à huis clos, est notifié en expédition complète, par l'envoi de photocopies à : ‑ Me Denis Bridel (pour A.Y.________), ‑ Me Julien Gafner (pour U.________).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