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456 vom 18. August 2011</w:t>
      </w:r>
    </w:p>
    <w:p>
      <w:r>
        <w:t>VD Tribunal cantonal, 2011-08-18, FR</w:t>
      </w:r>
    </w:p>
    <w:p>
      <w:r>
        <w:rPr>
          <w:b/>
        </w:rPr>
        <w:t xml:space="preserve">Quelle: </w:t>
      </w:r>
      <w:r>
        <w:t>https://mcp.opencaselaw.ch/entscheid/vd_findinfo_HC___2011___456</w:t>
      </w:r>
    </w:p>
    <w:p>
      <w:r>
        <w:t>FR: VD_FINDINFO HC / 2011 / 456 du 18 août 2011</w:t>
      </w:r>
    </w:p>
    <w:p>
      <w:r>
        <w:t>IT: VD_FINDINFO HC / 2011 / 456 del 18 agosto 2011</w:t>
      </w:r>
    </w:p>
    <w:p>
      <w:pPr>
        <w:pStyle w:val="Heading2"/>
      </w:pPr>
      <w:r>
        <w:t>Regeste</w:t>
      </w:r>
    </w:p>
    <w:p>
      <w:r>
        <w:t>EXPULSION DE LOCATAIRE, CONSTATATION DES FAITS | 257d CO</w:t>
      </w:r>
    </w:p>
    <w:p>
      <w:pPr>
        <w:pStyle w:val="Heading2"/>
      </w:pPr>
      <w:r>
        <w:t>Erwägungen</w:t>
      </w:r>
    </w:p>
    <w:p>
      <w:r>
        <w:rPr>
          <w:b/>
        </w:rPr>
        <w:t>E. 1</w:t>
      </w:r>
    </w:p>
    <w:p>
      <w:r>
        <w:t>a) L’ordonnance attaquée a été rendue le 27 mai 2011, de sorte que les voies de droit sont régies par le CPC, entré en vigueur le 1 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2003 III 83 et les réf. citées). En l'espèce, le loyer mensuel des locaux litigieux s'élève, acompte de chauffage, d'eau chaude et d’autres frais accessoires compris, à 2’480 francs. L'appelant a conclu implicitement à pouvoir continuer à utiliser ses locaux, soit au maintien du bail. Celui-ci court jusqu’au 31 mai 2012 et se renouvelle ensuite de cinq ans en cinq ans, sauf avis de résiliation donné et reçu un an à l’avance. La valeur litigieuse est donc, eu égard aux principes énoncés ci-devant, supérieure à 10'000 fr., ce qui ouvre la voie de l'appel. c) Le délai pour interjeter appel est de trente jours (art. 311 al. 1 CPC), sauf lorsque la procédure sommaire a été appliquée, auquel cas le délai d'appel est de dix jours (art. 314 CPC ; JT 2011 III 83). En l’espèce, le bailleur avait requis l'application de la règle relative au cas clair (art. 257 CPC) et le premier juge a fait application de cette règle. La procédure de cas clair étant sommaire, le délai d'appel était de dix jours, contrairement à l’indication erronée figurant au pied de l’ordonnance, indiquant un délai d’appel de trente jours. Cela étant, il convient d’admettre, pendant la période transitoire entre l’ancien et le nouveau droit, que les appelants, même assistés d’un mandataire, pouvaient de bonne foi se fier à l’indication erronée des voies de droit, de sorte que leur appel, interjeté dans le délai de trente jours, n’est pas tardif (Colombini, note in JT 2011 III 85 n°</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jouit d’un plein pouvoir d’examen (Hohl, Procédure civile, tome II, 2 e éd., Berne 2010, n. 2396, p. 435 ; Spühler, in Commentaire bâlois, Bâle 2010, n. 1 ad art. 311 CPC). Elle peut revoir librement l’appréciation des faits sur la base des preuves administrées en première instance (JT 2011 III 43 ; Tappy, Les voies de droit du nouveau Code de procédure civile, in JT 2010 III 115, spéc. p. 134 ; Hohl, op. cit., n. 2399, p. 435). En l’espèce, l’état de fait de l’ordonnance attaquée a été complété sur la base des pièces au dossier de première instance. L’autorité d’appel est en mesure de statuer en réforme.</w:t>
      </w:r>
    </w:p>
    <w:p>
      <w:r>
        <w:rPr>
          <w:b/>
        </w:rPr>
        <w:t>E. 3</w:t>
      </w:r>
    </w:p>
    <w:p>
      <w:r>
        <w:t>a) Dans un premier moyen, les appelants reprochent au premier juge d’être entré en matière sur la requête en annulation de congé suite au renvoi du dossier par la commission de conciliation compétente qu’ils avaient saisie. Ils font valoir que, contrairement à l’ancien art. 274g al. 3 CO, le CPC ne prévoit plus la transmission de la requête à l’autorité compétente en matière d’expulsion, dans la mesure où la requête d’expulsion devra en principe aussi être introduite devant l’autorité de conciliation. b) Ce grief n’est pas fondé. En effet, si le bailleur décide de porter sa requête d’expulsion – notamment après la résiliation anticipée du bail pour retard dans le paiement du loyer (art. 257d al. 2 CO) – directement devant le juge de l’expulsion pour « cas clair » au sens de l’art. 257 CPC, possibilité qui lui est donnée par l’art.</w:t>
      </w:r>
    </w:p>
    <w:p>
      <w:r>
        <w:rPr>
          <w:b/>
        </w:rPr>
        <w:t>E. 5</w:t>
      </w:r>
    </w:p>
    <w:p>
      <w:r>
        <w:t>a) Dans un troisième moyen, les appelants font valoir que la procédure pour cas clair est inapplicable, du seul fait qu’ils ont contesté les décomptes du bailleur et la validité du congé en saisissant l’autorité de conciliation. Ils soutiennent que le premier juge n’aurait pas dû entrer en matière sur la requête introduite en procédure sommaire et que la cause aurait dû être traitée dans une procédure complète. b) aa)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sont applicables. Le juge ne peut refuser de se saisir lorsque les conditions en sont remplies. De manière générale, l’art. 257 CPC n’est pas seulement applicable lorsque l’état de fait est incontesté, mais également lorsque, s’il l’est, il est susceptible d’être immédiatement prouvé (Message du Conseil fédéral du 28 juin 2006, in FF 2006 p. 6959 ; Bohnet, Le droit du bail en procédure civile suisse, op. cit., n. 42, p. 15 ; Meier, Schweizerisches Zivilprozessrecht, Zurich 2010, pp. 374-375), notamment sur la base de moyens de preuve immédiatement disponibles, en particulier des pièces (Sutter-Somm/Lötscher, Kommentar zur Schweizerischen Zivilprozessordnung, Zurich 2010, n. 5 ad art. 257 CPC ; Gösku, DIKE Komm-ZPO, Zurich 2011, n. 8 ad art. 257 CPC), d’autres moyens de preuve (audition de témoins amenés directement par les parties ou brève vision locale) n’étant cependant pas exclus (Bohnet, CPC commenté, Bâle 2011, n. 11 ad art. 257 CPC ; Grolimund/Staehelin/Staehelin, Zivilprozessrecht, Zurich 2008, n. 54, p. 357).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Ce n’est dès lors que si le défendeur fait valoir des moyens – objections ou exceptions – qui n’apparaissent pas d’emblée voués à l’échec et qui supposent une administration de preuves complexe, que la protection doit être refusée (Bohnet, CPC commenté, op. cit., n. 12 ad art. 257 CPC).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II 302 c. 3). bb) Si l’expulsion pour défaut de paiement de loyer au sens de l’art. 257d CO relève en principe de la procédure simplifiée (Hohl, op. cit., n. 1454, p. 263 ; Colombini, op. cit., JT 2011 III 85 n° 3), rien ne s’oppose à ce qu’il soit procédé selon la procédure de cas clair lorsque les conditions légales en sont remplies (Bohnet, La procédure sommaire selon le Code de procédure civile suisse, in Revue jurassienne de jurisprudence 2008, pp. 285 ss ; Lüscher/Hofmann, Le Code de procédure civile, Berne 2009, p. 165 ; Meier, op. cit., pp. 373 et 378 ; Bisang, Neue Zivilprozessordnung : Neuerungen im Schlichtungsverfahren bzw. Mietprozess unter besonderer Berücksichtigung der Ausweisung – Nouveau code de procédure de conciliation resp. procédure en matière de bail en tenant particulièrement compte de l’expulsion, in MietRecht Aktuell 3/2010, p. 110 ss ; Grolimund/Staehelin/Staehelin, op. cit., nn. 54-56, pp. 357-358).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loc. cit., p. 263). Lorsque le locataire saisit parallèlement la commission de conciliation en contestation du congé, mais que les motifs invoqués à l’appui de la demande d’annulation du congé sont dénués de fondement, le juge de l’expulsion pourra faire application de l’art. 257 CPC (Meier, op. cit., pp. 373 ss ; Grolimund/Staehelin/Staehelin, op. cit., nn. 54-56, pp. 357-358). Certes, selon une partie de la doctrine, il n’y a pas cas clair lorsque la demande d’expulsion est déposée alors que, préalablement, le congé a été ou pourrait être contesté (en ce sens, Lachat, Procédure civile en matière de baux à loyer, pp. 168-169, qui réserve uniquement les demandes d’annulation de congé anticipé qui n’ont manifestement aucune chance de succès et consacrent un abus manifeste de procédure). Cette approche, trop restrictive, doit toutefois être rejetée. La seule contestation du congé devant l’autorité de conciliation ne saurait impliquer un examen plus restrictif de la notion de cas clair. c) Contrairement à ce que soutiennent les appelants, les conditions d’application de la procédure de cas clair étaient en l’occurrence réunies. Les faits – à savoir le retard dans le paiement du loyer pour les mois de septembre et d’octobre 2010 – pouvaient être clairement établis sur la base des pièces du dossier, les appelants ne faisant d’ailleurs pas valoir d’autres moyens de preuve. Les objections présentées par les locataires, en relation avec la répartition de leurs versements des loyers pour chacun des mois de l’année courante, étaient dénuées de fondement (cf. ci-dessus c. 4. b). Pour ce qui est de la mise en demeure du 8 octobre 2010, elle portait sur les deux loyers exigibles des mois de septembre et d’octobre 2010, à savoir 2 x 2'480 fr. y compris les acomptes de chauffage. Il résulte en outre du dossier que les locataires ont effectué le 12 novembre 2010 un premier versement de 3'300 fr., dont 50 fr. correspondait au loyer pour une place de parc extérieure. Le solde, à savoir un montant de 3'250 fr., a été ventilé sur les arriérés de loyer des mois de septembre et octobre, sans toutefois couvrir le solde dû. Les locataires se trouvant de ce fait toujours en demeure, le bailleur leur a signifié, le 19 novembre 2010, la résiliation de leur bail pour le 31 décembre 2010. Les locataires ont certes encore effectué d’autres versements, mais ceux-ci sont intervenus hors du délai de trente jours fixé par la mise en demeure. Il s’ensuit que la résiliation anticipée du bail fondée sur l’art. 257d CO était justifiée, les locataires se trouvant encore en demeure lorsqu’elle leur a été signifiée dans la mesure où ils ne s’étaient pas acquittés de l’intégralité du solde dû dans le délai comminatoire (cf. Lachat, Le bail à loyer, Genève 2011, chap. 27, ch. 2.3, p. 669), et que le cas était clair, au sens de l’art. 257 CPC. Mal fondé, le moyen doit être rejeté.</w:t>
      </w:r>
    </w:p>
    <w:p>
      <w:r>
        <w:rPr>
          <w:b/>
        </w:rPr>
        <w:t>E. 6</w:t>
      </w:r>
    </w:p>
    <w:p>
      <w:r>
        <w:t>a) Dans un dernier moyen, les appelants font valoir qu’ils ont respecté leurs incombances en saisissant l’autorité de conciliation d’une requête le 15 décembre 2010, concluant à sa nullité, subsidiairement à son inefficacité, plus subsidiairement à son annulation, plus subsidiairement encore à la prolongation dudit bail, et reprennent dans leur appel les moyens développés dans cette requête. Ils allèguent ainsi s’être acquittés des arriérés de loyer dans le délai comminatoire et que l’intimé a adopté une attitude déloyale et contradictoire en résiliant leurs baux. b) Les appelants ont certes contesté la validité de la résiliation du bail portant sur les locaux (ainsi que celui sur les places de parc extérieures, non concerné par la présente procédure) devant l’autorité de conciliation. Le premier juge s’est cependant prononcé à cet égard, en considérant qu’il n’y avait aucun motif d’annulabilité du congé, qu’une prolongation de bail n’était par ailleurs pas possible en cas de demeure du locataire et que le congé était donc valable. Se prévalant de leur propre décompte, dont on a vu qu’il était erroné (cf. ci-dessus c. 4. b), les appelants répètent qu’ils avaient payé l’intégralité de leurs loyers dus pour les neuf premiers mois de l’année 2010 lors de la mise en demeure qui leur a été adressée le 8 octobre 2010 et qu’ils ont ensuite versé, dans le délai comminatoire, un montant de 3'300 fr. couvrant le loyer d’octobre. Toutefois, une telle manière de voir est en contradiction avec les faits constatés tels qu’ils ressortent des pièces du dossier, de sorte qu’il n’y a pas lieu à annulation du congé. Il n’y a pas davantage de procédé contraire à la bonne foi ou d’attitude déloyale de la part du bailleur qui rendrait en l’espèce le congé annulable. Par ailleurs, les appelants n’ont fait valoir aucun moyen tendant à démontrer que la résiliation du bail serait nulle ou inefficace. Admettant eux-mêmes que le congé leur a été donné sur la formule officielle, ils ne sauraient invoquer, comme ils le font pourtant dans leur mémoire d’appel, qu’il serait inefficace. Au demeurant, dans la mesure où le juge doit examiner d’office la question, on ne voit pas non plus de vice dans la procédure suivie par le bailleur qui rendrait le congé nul ou inefficace (cf. Lachat, Le bail à loyer, op. cit., chap. 27, ch. 2.3.5, pp. 670 ss. et chap. 29, ch. 2.2, pp. 776 ss. et 2.7., pp. 728 ss.). Rien ne s’opposait dès lors à ce que le premier juge considère, en procédure sommaire pour cas clair, le congé comme ayant été valablement donné et ordonne l’expulsion requise. Mal fondé, le moyen doit être écarté.</w:t>
      </w:r>
    </w:p>
    <w:p>
      <w:r>
        <w:rPr>
          <w:b/>
        </w:rPr>
        <w:t>E. 7</w:t>
      </w:r>
    </w:p>
    <w:p>
      <w:r>
        <w:t>En définitive, l’appel doit être rejeté en application de l’art. 312 al. 1 CPC et l’ordonnance confirmée. Vu l’effet suspensif légal conféré à l’appel (art. 315 al. 1 CPC), la cause doit être renvoyée au premier juge afin qu’il fixe un nouveau délai aux locataires pour quitter les locaux qu’ils occupent. Les frais judiciaires de deuxième instance, arrêtés à 200 fr. (art. 62 al. 3 TFJC [Tarif du 28 septembre 2010 des frais judiciaires civils, RSV 270.11.5]), sont mis à la charge des appelants, solidairement entre eux.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