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448 vom 25. August 2011</w:t>
      </w:r>
    </w:p>
    <w:p>
      <w:r>
        <w:t>VD Tribunal cantonal, 2011-08-25, FR</w:t>
      </w:r>
    </w:p>
    <w:p>
      <w:r>
        <w:rPr>
          <w:b/>
        </w:rPr>
        <w:t xml:space="preserve">Quelle: </w:t>
      </w:r>
      <w:r>
        <w:t>https://mcp.opencaselaw.ch/entscheid/vd_findinfo_HC___2011___448</w:t>
      </w:r>
    </w:p>
    <w:p>
      <w:r>
        <w:t>FR: VD_FINDINFO HC / 2011 / 448 du 25 août 2011</w:t>
      </w:r>
    </w:p>
    <w:p>
      <w:r>
        <w:t>IT: VD_FINDINFO HC / 2011 / 448 del 25 agosto 2011</w:t>
      </w:r>
    </w:p>
    <w:p>
      <w:pPr>
        <w:pStyle w:val="Heading2"/>
      </w:pPr>
      <w:r>
        <w:t>Regeste</w:t>
      </w:r>
    </w:p>
    <w:p>
      <w:r>
        <w:t>NOTIFICATION DE LA DÉCISION, NOTIFICATION IRRÉGULIÈRE | 309 al. 1 CPC, 35 CPC, 37 al. 1 CPC, 458 CPC</w:t>
      </w:r>
    </w:p>
    <w:p>
      <w:pPr>
        <w:pStyle w:val="Heading2"/>
      </w:pPr>
      <w:r>
        <w:t>Erwägungen</w:t>
      </w:r>
    </w:p>
    <w:p>
      <w:r>
        <w:rPr>
          <w:b/>
        </w:rPr>
        <w:t>E. 1</w:t>
      </w:r>
    </w:p>
    <w:p>
      <w:r>
        <w:t>Dans la mesure où le recourant conteste la validité de la notification du jugement intervenue en 2002, laquelle constitue une question préalable à la recevabilité du recours, le recours est soumis au Code de procédure civile vaudoise du 14 décembre 1966 (ci-après: CPC-VD), dans sa teneur en vigueur jusqu'au 30 septembre 2004. 2.1. Conformément à l'art. 458 CPC-VD, le recours doit s'exercer dans les dix jours dès la notification du jugement. La partie défaillante peut déposer une requête de relief dans les vingt jours dès la notification du jugement (art. 309 al. 1 CPC-VD). Lorsque le destinataire d'une notification n'est pas atteint et qu'un avis de retrait est déposé dans sa boîte aux lettres ou dans sa case postale, l'envoi est considéré comme notifié au moment où il est retiré. Si le retrait n'a pas lieu dans le délai de garde de sept jours, l'envoi est réputé notifié (fiction de notification) le dernier jour de ce délai (ATF 134 V 49 c. 4; 130 III 396 c. 1.2.3; 127 I 31 c. 2a/aa), du moins pour autant que les lois cantonales de procédure ne contiennent pas de dispositions contraires concernant tant les notifications faites selon le droit fédéral que celles faites selon le droit cantonal (ATF 109 Ia 15 c. 4; 104 Ia 465 c. 3). Cette jurisprudence n'est cependant applicable que lorsque la notification d'un acte officiel doit être attendue avec une certaine vraisemblance (ATF 134 V 49 c. 4; cf. également art. 138 CPC [Code de procédure civile du 19 décembre 2008; RS 272]). Cette condition n'est réalisée que lorsqu'il y a un procès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 1.2.3). Selon la jurisprudence, le fardeau de la preuve de la notification d'un acte et de sa date incombe en principe à l'autorité qui entend en tirer une conséquence juridique (ATF 129 I 8 c. 2.2, 124 V 400 c. 2a et les références citées).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 2C_38/2009 du 5 juin 2009 c. 4.1). L’absence de notification d'une décision ne doit pas nuire à la personne qui a le droit de recourir; le délai de recours ne commence à courir qu'au moment où elle a eu connaissance de cette décision; elle ne peut cependant retarder ce moment selon son bon plaisir: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 4 et les références citées). 2.2. La partie qui a laissé expiré un délai est déchue du droit d'accomplir l'acte pour lequel le délai lui était imparti (art. 35 CPC-VD). Le juge peut accorder la restitution d'un délai fixé par la loi si la partie, son conseil ou son mandataire établit avoir été empêché d'agir par force majeure (art. 37 al. 1 CPC-VD). 2.3. En l’espèce, le jugement de divorce du 2 octobre 2002 pouvait être contesté par le dépôt d'un recours ou d'une requête de relief de la partie défaillante, dans un délai de dix jours, respectivement de vingt jours, à compter de la notification du jugement. Cette décision a été communiquée au recourant le 2 octobre 2002, sous pli recommandé, et a été reçue en retour au greffe du tribunal avec la mention "non réclamé" . Dans ces conditions, le jugement est réputé avoir été notifié à l'issue du délai de garde, le délai de recours, respectivement pour déposer le relief, commençant à courir dès cette date. Le recourant ne saurait valablement prétendre qu’il n’aurait pas été au courant de cette procédure de divorce, ni qu’il n’aurait pas été cité à comparaître à l’audience de jugement. En effet, dans le cadre de la procédure de divorce, A.Q.________ avait signé non seulement une convention sur les effets du divorce, mais également une convention de procédure dans laquelle il admettait qu’il ne procéderait pas dans le cadre de la demande unilatérale de son ex-épouse, qu’il adhérait aux conclusions de cette demande, et qu’il ferait défaut à l’audience de jugement. Dans ces conditions, il devait à l’évidence s’attendre à la décision entreprise et ne pouvait de bonne foi attendre plusieurs années avant de s’inquiéter du résultat de la procédure et attaquer le jugement en cause. Ainsi, dès lors que le jugement doit être considéré comme ayant été notifié à A.Q.________ le dernier jour du délai de garde du pli recommandé, le recours, déposé le 24 juin 2011, est manifestement tardif. Par ailleurs, le recourant n'invoque aucun moyen relevant de la force majeure qui justifierait une restitution du délai selon l'art. 37 CPC-VD.</w:t>
      </w:r>
    </w:p>
    <w:p>
      <w:r>
        <w:rPr>
          <w:b/>
        </w:rPr>
        <w:t>E. 3</w:t>
      </w:r>
    </w:p>
    <w:p>
      <w:r>
        <w:t>Au vu de ce qui précède, le recours est tardif et doit par conséquent être déclaré irrecevable. Le présent arrêt peut être rendu sans frais (art. 236 al. 2 TFJC [tarif des frais judiciaires en matière civile du 4 décembre 1984]). Dès lors que l'intimée n'a pas été invitée à se déterminer, il n'est pas alloué de dépens. Par ces motifs, la Chambre des recours du Tribunal cantonal, statuant à huis clos, prononce : I. Le recours est irrecevable. II. L'arrêt est rendu sans frais. III. L'arrêt motivé est exécutoire. Le président :               La greffière : Du L'arrêt qui précède, dont la rédaction a été approuvée à huis clos, est notifié à : ‑ M. A.Q.________, ‑ Me Christine Marti (pour Mme B.Q.________).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