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436 vom 1. Juli 2011</w:t>
      </w:r>
    </w:p>
    <w:p>
      <w:r>
        <w:t>VD Tribunal cantonal, 2011-07-01, FR</w:t>
      </w:r>
    </w:p>
    <w:p>
      <w:r>
        <w:rPr>
          <w:b/>
        </w:rPr>
        <w:t xml:space="preserve">Quelle: </w:t>
      </w:r>
      <w:r>
        <w:t>https://mcp.opencaselaw.ch/entscheid/vd_findinfo_HC___2011___436</w:t>
      </w:r>
    </w:p>
    <w:p>
      <w:r>
        <w:t>FR: VD_FINDINFO HC / 2011 / 436 du 1 juillet 2011</w:t>
      </w:r>
    </w:p>
    <w:p>
      <w:r>
        <w:t>IT: VD_FINDINFO HC / 2011 / 436 del 1 luglio 2011</w:t>
      </w:r>
    </w:p>
    <w:p>
      <w:pPr>
        <w:pStyle w:val="Heading2"/>
      </w:pPr>
      <w:r>
        <w:t>Regeste</w:t>
      </w:r>
    </w:p>
    <w:p>
      <w:r>
        <w:t>OBLIGATION D'ENTRETIEN, MODIFICATION DES CIRCONSTANCES, DÉBUT | 173 al. 3 CC, 176 al. 1 ch. 1 CC, 179 al. 1 CC, 308 al. 1 let. b CPC (CH), 308 al. 2 CPC (CH), 310 CPC (CH)</w:t>
      </w:r>
    </w:p>
    <w:p>
      <w:pPr>
        <w:pStyle w:val="Heading2"/>
      </w:pPr>
      <w:r>
        <w:t>Erwägungen</w:t>
      </w:r>
    </w:p>
    <w:p>
      <w:r>
        <w:rPr>
          <w:b/>
        </w:rPr>
        <w:t>E. 4</w:t>
      </w:r>
    </w:p>
    <w:p>
      <w:r>
        <w:t>En conclusion, l'appel, manifestement infondé, doit être rejeté dans la procédure de l'art. 312 al. 1 CPC et le prononcé confirmé. La requête d'assistance judiciaire de l'appelant est rejetée dans la mesure où la cause était dépourvue de toute chance de succès (art. 117 CPC). Les frais judiciaires de deuxième instance, arrêtés à 600 fr. (art. 65 al. 2 TFJC [tarif des frais judiciaires en matière civile du 28 septembre 2010; RSV 270.11.5]), sont mis à la charge de l'appelant, qui succombe (art. 106 al. 1 CPC). L'intimée n'a pas été invitée à déposer une réponse. Elle n'a dès lors pas droit à des dépens de deuxième instance.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 A.X.________. V. L'arrêt motivé est exécutoire. Le juge délégué : Le greffier : Du</w:t>
      </w:r>
    </w:p>
    <w:p>
      <w:r>
        <w:rPr>
          <w:b/>
        </w:rPr>
        <w:t>E. 5</w:t>
      </w:r>
    </w:p>
    <w:p>
      <w:r>
        <w:t>juillet 2011 Le dispositif de l'arrêt qui précède est communiqué par écrit aux intéressés. Le greffier : Du L'arrêt qui précède, dont la rédaction a été approuvée à huis clos, est notifié en expédition complète, par l'envoi de photocopies, à : ‑ Me Antoine Eigenmann (pour A.X.________), ‑ Me Thierry de Mestral (pour M.________). Le juge délégué de la Cour d’appel civile considère que la valeur litigieuse est de 17'370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