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418 vom 18. Juli 2011</w:t>
      </w:r>
    </w:p>
    <w:p>
      <w:r>
        <w:t>VD Tribunal cantonal, 2011-07-18, FR</w:t>
      </w:r>
    </w:p>
    <w:p>
      <w:r>
        <w:rPr>
          <w:b/>
        </w:rPr>
        <w:t xml:space="preserve">Quelle: </w:t>
      </w:r>
      <w:r>
        <w:t>https://mcp.opencaselaw.ch/entscheid/vd_findinfo_HC___2011___418</w:t>
      </w:r>
    </w:p>
    <w:p>
      <w:r>
        <w:t>FR: VD_FINDINFO HC / 2011 / 418 du 18 juillet 2011</w:t>
      </w:r>
    </w:p>
    <w:p>
      <w:r>
        <w:t>IT: VD_FINDINFO HC / 2011 / 418 del 18 luglio 2011</w:t>
      </w:r>
    </w:p>
    <w:p>
      <w:pPr>
        <w:pStyle w:val="Heading2"/>
      </w:pPr>
      <w:r>
        <w:t>Regeste</w:t>
      </w:r>
    </w:p>
    <w:p>
      <w:r>
        <w:t>CALCUL DU DÉLAI, RELIEF | 309 CPC, 32 al. 1 CPC, 32 al. 3 CPC</w:t>
      </w:r>
    </w:p>
    <w:p>
      <w:pPr>
        <w:pStyle w:val="Heading2"/>
      </w:pPr>
      <w:r>
        <w:t>Erwägungen</w:t>
      </w:r>
    </w:p>
    <w:p>
      <w:r>
        <w:rPr>
          <w:b/>
        </w:rPr>
        <w:t>E. 4</w:t>
      </w:r>
    </w:p>
    <w:p>
      <w:r>
        <w:t>Au vu de ce qui précède, le recours est fondé. Il doit être admis et la décision attaquée annulée, le premier juge étant invité à rendre une nouvelle décision dans le sens des considérants. Les frais judiciaires de deuxième instance, arrêtés à 200 fr. (art. 69 al. 1 et 70 al. 2 TFJC [tarif des frais judiciaires civils du 28 septembre 2010; RSV 270.11.5]), sont laissés à la charge de l'Etat (art. 107 al. 2 CPC). Il  n'y a pas lieu à l'allocation de dépens, l'intimé n'étant pas responsable de la présente procédure et s'étant remis à justice sur le recours (art. 107 al. 1 let. f CPC). Par ces motifs, la Chambre des recours civile du Tribunal cantonal, statuant à huis clos, prononce : I. Le recours est admis. II. La décision de la Présidente du Tribunal d'arrondissement de l'Est vaudois du 28 avril 2011 est annulée, la demande de relief déposée le 7 avril 2011 par B.________ étant recevable. III. Les frais judiciaires de deuxième instance, arrêtés à 200 fr. (deux cents francs), sont laissés à la charge de l'Etat. IV. Il n'est pas alloué de dépens de deuxième instance. V. L'arrêt motivé est exécutoire. Le président :               La greffière : Du 21 juillet 2011 Le dispositif de l'arrêt qui précède est communiqué par écrit aux intéressés. La greffière : Du L'arrêt qui précède, dont la rédaction a été approuvée à huis clos, est notifié en expédition complète, par l'envoi de photocopies, à : ‑ Me Flurin Von Planta (pour B.________), ‑ Me Alexandre Bernel (pour H.________). La Chambre des recours civile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