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385 vom 23. Juni 2011</w:t>
      </w:r>
    </w:p>
    <w:p>
      <w:r>
        <w:t>VD Tribunal cantonal, 2011-06-23, FR</w:t>
      </w:r>
    </w:p>
    <w:p>
      <w:r>
        <w:rPr>
          <w:b/>
        </w:rPr>
        <w:t xml:space="preserve">Quelle: </w:t>
      </w:r>
      <w:r>
        <w:t>https://mcp.opencaselaw.ch/entscheid/vd_findinfo_HC___2011___385</w:t>
      </w:r>
    </w:p>
    <w:p>
      <w:r>
        <w:t>FR: VD_FINDINFO HC / 2011 / 385 du 23 juin 2011</w:t>
      </w:r>
    </w:p>
    <w:p>
      <w:r>
        <w:t>IT: VD_FINDINFO HC / 2011 / 385 del 23 giugno 2011</w:t>
      </w:r>
    </w:p>
    <w:p>
      <w:pPr>
        <w:pStyle w:val="Heading2"/>
      </w:pPr>
      <w:r>
        <w:t>Regeste</w:t>
      </w:r>
    </w:p>
    <w:p>
      <w:r>
        <w:t>LÉGITIMATION ACTIVE ET PASSIVE, EFFET DE REPRÉSENTATION, POUVOIR DE REPRÉSENTATION, REPRÉSENTATION | 32 al. 1 CO</w:t>
      </w:r>
    </w:p>
    <w:p>
      <w:pPr>
        <w:pStyle w:val="Heading2"/>
      </w:pPr>
      <w:r>
        <w:t>Erwägungen</w:t>
      </w:r>
    </w:p>
    <w:p>
      <w:r>
        <w:rPr>
          <w:b/>
        </w:rPr>
        <w:t>E. 1</w:t>
      </w:r>
    </w:p>
    <w:p>
      <w:r>
        <w:t>a) La décision attaquée a été communiquée le 19 avril 2011, de sorte que les voies de droit sont régies par le CPC (Code de procédure civile du 19 décembre 2008; RS 272), entré en vigueur le 1 er janvier 2011 (art. 405 al. 1 CPC). b) Selon l'art. 319 al. 1 let. a CPC,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rendu par le juge de paix constituant une décision finale, dont la valeur litigieuse est inférieure à 10'000 fr., seule la voie du recours est ouverte. c) Selon l'art. 321 al. 1 CPC, le recours, écrit et motivé, est introduit auprès de l'instance de recours dans les 30 jours à compter de la notification de la décision motivée ou de la notification postérieure de la motivation. Les délais légaux ne courent pas du septième jour avant Pâques au septième jour qui suit Pâques inclus (art. 145 al. 1 let. a CPC). Déposé en temps utile, compte tenu des féries judiciaires, au greffe de la Chambre des recours civile par une partie qui y a un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 ème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conteste avoir pu inférer des circonstances que l’intimé agissait comme représentant de G.________. Il n’aurait découvert ce rapport de représentation que durant la procédure. Pour le recourant, le témoignage d'P.________ n’a rien de déterminant et, rapproché des autres éléments retenus par le premier juge, ne permettrait pas de se rendre compte que l’intimé  agissait comme représentant. b) L'art. 32 al. 1 CO (Code des obligations du 30 mars 1911; RS 220) dispose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in Commentaire romand Code des obligations I, Thévenoz/Werro (éd.), 2003, n. 20 ad art. 32 CO, p. 204).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La représentation directe suppose que le représentant agisse expressément (art. 32 al. 1 CO) ou tacitement au nom du représenté (art.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c) En l’espèce, contrairement à ce que soutient le recourant, le premier juge s’est fondé sur plusieurs circonstances factuelles, qui lient la cour de céans (art. 320 al. 1 let. b CPC), pour considérer qu’un rapport de représentation résultait des circonstances. Tout d’abord, les séances de travail auxquelles le recourant a participé dans la villa de [...] se sont déroulées en présence du maître de l’ouvrage, G.________. En outre, le recourant a encore rencontré le propriétaire lors de l’étude des lieux et de la prise des mesures. Enfin, s’agissant de l’installation d’un système de ventilation dans le cadre de travaux de rénovation de la villa propriété de G.________, le recourant ne pouvait ignorer que l’intimé agissait comme représentant, d’autant que ce dernier intervenait manifestement à titre professionnel dans les locaux d’un tiers. S’il est donc exact que le témoignage d'P.________, autre maître d’état, n’est pas déterminant, l’ensemble des circonstances décrites dans le jugement attaqué montre que c’est à bon droit que le premier juge a considéré que le recourant devait inférer des circonstances qu’il existait un rapport de représentation. Par conséquent, c'est à juste titre que le premier juge a considéré que l'intimé n'avait pas la légitimation passive.</w:t>
      </w:r>
    </w:p>
    <w:p>
      <w:r>
        <w:rPr>
          <w:b/>
        </w:rPr>
        <w:t>E. 4</w:t>
      </w:r>
    </w:p>
    <w:p>
      <w:r>
        <w:t>Au vu de ce qui précède, le recours, manifestement infondé, doit être rejeté en application de l'art. 322 al. 1 CPC et le jugement attaqué confirmé. Les frais judiciaires de deuxième instance du recourant sont arrêtés à 400 fr. (art. 69 al. 1 TFJC [tarif des frais judiciaires civils du 28 septembre 2010; RSV 270.11.5]). Il n'y a pas lieu à des dépens, dès lors que l'intimé n'a pas été invité à se déterminer.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J.________. IV. L'arrêt motivé est exécutoire. Le président :               La greffière : Du 24 juin 2011 Le dispositif de l'arrêt qui précède est communiqué par écrit aux intéressés. La greffière : Du L'arrêt qui précède, dont la rédaction a été approuvée à huis clos, est notifié en expédition complète, par l'envoi de photocopies, à : ‑ M. Jean-Daniel Nicaty (pour J.________), ‑ M. V.________. La Chambre des recours civile considère que la valeur litigieuse est de 6'988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