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361 vom 8. Juli 2011</w:t>
      </w:r>
    </w:p>
    <w:p>
      <w:r>
        <w:t>VD Tribunal cantonal, 2011-07-08, FR</w:t>
      </w:r>
    </w:p>
    <w:p>
      <w:r>
        <w:rPr>
          <w:b/>
        </w:rPr>
        <w:t xml:space="preserve">Quelle: </w:t>
      </w:r>
      <w:r>
        <w:t>https://mcp.opencaselaw.ch/entscheid/vd_findinfo_HC___2011___361</w:t>
      </w:r>
    </w:p>
    <w:p>
      <w:r>
        <w:t>FR: VD_FINDINFO HC / 2011 / 361 du 8 juillet 2011</w:t>
      </w:r>
    </w:p>
    <w:p>
      <w:r>
        <w:t>IT: VD_FINDINFO HC / 2011 / 361 del 8 luglio 2011</w:t>
      </w:r>
    </w:p>
    <w:p>
      <w:pPr>
        <w:pStyle w:val="Heading2"/>
      </w:pPr>
      <w:r>
        <w:t>Regeste</w:t>
      </w:r>
    </w:p>
    <w:p>
      <w:r>
        <w:t>DÉCISION D'IRRECEVABILITÉ | 314 al. 1 CPC (CH), 43 al. 1 let. e CDPJ</w:t>
      </w:r>
    </w:p>
    <w:p>
      <w:pPr>
        <w:pStyle w:val="Heading2"/>
      </w:pPr>
      <w:r>
        <w:t>Volltext</w:t>
      </w:r>
    </w:p>
    <w:p>
      <w:r>
        <w:t>Vaud Tribunal cantonal Cour d'appel civile 08.07.2011 HC / 2011 / 361</w:t>
      </w:r>
    </w:p>
    <w:p>
      <w:r>
        <w:t>DÉCISION D'IRRECEVABILITÉ | 314 al. 1 CPC (CH), 43 al. 1 let. e CDPJ</w:t>
      </w:r>
    </w:p>
    <w:p>
      <w:r>
        <w:t>TRIBUNAL CANTONAL 153 JUGE DELEGUé DE LA cour d’appel CIVILE _________________________________________________________ Arrêt du 8 juillet 2011 __________________ Présidence de               M. Colombini , juge délégué Greffier : Mme              Nantermod Bernard ***** Art. 314 al. 1 CPC; 43 al. 1 let. e CDPJ Vu l'ordonnance rendue le 3 juin 2011 par le Juge de paix du district de la Broye – Vully rejetant la requête d'expulsion déposée par W.________ à l'encontre de P.________ , intimé, vu l'appel exercé le 24 juin 2011 par  W.________, vu l'art. 314 al. 1 CPC (Code de procédure civile suisse du 19 décembre 2008; RS 272), vu l'art. 43 al. 1 let. e CDPJ (Code de droit privé judiciaire vaudois du 12 janvier 2010; RSV 211.01); attendu que la décision attaquée a été rendue en procédure sommaire (cas clair), selon requête expresse du bailleur admise par le Juge de paix qui a appliqué dans son ordonnance les art. 252 ss CPC, en particulier l'art. 257 CPC, qu'elle est parvenue au conseil de l'appelant le 9 juin 2011, que le délai d'appel était de dix jours, s'agissant d'un appel contre une décision en procédure sommaire (art. 314 al. 1 CPC), qu'il venait ainsi à échéance le 19 juin 2011, reporté au lundi 20 juin 2011, que posté le 25 juin 2011, l'appel est manifestement tardif, que la lettre adressée par l'appelant à la Justice de paix le 18 juin 2011 et reçue par cette dernière le 20 juin 2011 tendait quant à elle à l'octroi d'un délai supplémentaire pour recourir – qui lui a été à juste titre refusé par le juge de paix dans sa lettre du 29 juin 2011 – mais n'équivaut pas à un recours, respectivement à un appel, que l'appel doit en conséquence être déclaré irrecevable, qu'enfin, la tardiveté étant manifeste, il n'y a pas lieu d'interpeller préalablement l'appelant (Reutz/Theiler, ZPO-Komm, n. 17 ad art. 312 CPC; TF H 181/05 du 16 mars 2006 c. 2.3; TF 1P_322/2006 du 25 juillet 2006 c. 4.2); attendu que l'arrêt peut être rendu sans frais. Par ces motifs, le juge délégué de la Cour d’appel civile du Tribunal cantonal, statuant à huis clos, en application de l'art. 43 al. 1 let. e CDPJ, prononce : I. L’appel est irrecevable. II. L'arrêt, rendu sans frais, est exécutoire. Le juge délégué : Le greffier : Du L'arrêt qui précède, dont la rédaction a été approuvée à huis clos, est notifié en expédition complète, par l'envoi de photocopies, à : ‑ M. W.________, ‑ M.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 – 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