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355 vom 8. Juli 2011</w:t>
      </w:r>
    </w:p>
    <w:p>
      <w:r>
        <w:t>VD Tribunal cantonal, 2011-07-08, FR</w:t>
      </w:r>
    </w:p>
    <w:p>
      <w:r>
        <w:rPr>
          <w:b/>
        </w:rPr>
        <w:t xml:space="preserve">Quelle: </w:t>
      </w:r>
      <w:r>
        <w:t>https://mcp.opencaselaw.ch/entscheid/vd_findinfo_HC___2011___355</w:t>
      </w:r>
    </w:p>
    <w:p>
      <w:r>
        <w:t>FR: VD_FINDINFO HC / 2011 / 355 du 8 juillet 2011</w:t>
      </w:r>
    </w:p>
    <w:p>
      <w:r>
        <w:t>IT: VD_FINDINFO HC / 2011 / 355 del 8 luglio 2011</w:t>
      </w:r>
    </w:p>
    <w:p>
      <w:pPr>
        <w:pStyle w:val="Heading2"/>
      </w:pPr>
      <w:r>
        <w:t>Regeste</w:t>
      </w:r>
    </w:p>
    <w:p>
      <w:r>
        <w:t>NOUVEAU MOYEN DE PREUVE, LOYER, PAIEMENT DE L'ARRIÉRÉ | 257d CO, 317 al. 1 CPC (CH)</w:t>
      </w:r>
    </w:p>
    <w:p>
      <w:pPr>
        <w:pStyle w:val="Heading2"/>
      </w:pPr>
      <w:r>
        <w:t>Erwägungen</w:t>
      </w:r>
    </w:p>
    <w:p>
      <w:r>
        <w:rPr>
          <w:b/>
        </w:rPr>
        <w:t>E. 1</w:t>
      </w:r>
    </w:p>
    <w:p>
      <w:r>
        <w:t>a) L'ordonnance entreprise ayant été notifiée aux parties le 30 mai 2011, soit postérieurement au 31 décembre 2010, le CPC (Code de procédure civile du 19 décembre 2008; RS 272) régit les voies de droit. b) 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3.3.2010 c. 1.1; SJ 2001 I 17 c. 1a; ATF 119 II 147 c. 1). En l'espèce, le loyer mensuel s'élevant à 845 fr., la valeur litigieuse est supérieure à 10'000 fr. et la voie de l'appel est ouverte selon l'art. 308 al. 2 CPC.</w:t>
      </w:r>
    </w:p>
    <w:p>
      <w:r>
        <w:rPr>
          <w:b/>
        </w:rPr>
        <w:t>E. 2</w:t>
      </w:r>
    </w:p>
    <w:p>
      <w:r>
        <w:t>Pour déterminer si le délai d'appel est de dix ou trente jours, il est nécessaire de qualifier la procédure en vertu de laquelle la décision attaquée a été rendue. En l'espèce, les bailleurs avaient requis l'application de la règle relative au cas clair (art. 257 CPC) et le premier juge en a fait application. La procédure de cas clair étant sommaire, le délai d'appel est de dix jours. L'appel, interjeté en temps utile et dûment motivé, est ainsi recevable.</w:t>
      </w:r>
    </w:p>
    <w:p>
      <w:r>
        <w:rPr>
          <w:b/>
        </w:rPr>
        <w:t>E. 3</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 ème éd., 2010, n° 2399 p. 435). L'appel peut être formé pour violation du droit (art. 310 let. a CPC). L'autorité d'appel applique le droit d'office: elle n'est pas liée par les motifs invoqués par les parties ou par le tribunal de première instance. Son pouvoir d'examen est plein et entier (Hohl, op. cit., n° 2396 p. 435; Spühler, Basler Kommentar, n. 1 ad art. 311 ZPO, qui parle de "vollkommenes Rechtsmittel").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La doctrine est divisée sur le point de savoir si la maxime inquisitoire, applicable en matière de résiliation de bail (art. 243 al. 2 et 247 al. 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(FF 2006 p. 6982).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références citées). En l'espèce, les appelants ont produit une nouvelle pièce en deuxième instance, à savoir le support BVR de C.________ du 3 novembre 2010. Ils n'expliquent toutefois pas les raisons pour lesquelles ils n'auraient pas été en mesure de produire ce document devant le premier juge, cette pièce étant manifestement antérieure à l'audience du 29 mars 2011 et au jugement du 30 mai 2011. Elle est par conséquent irrecevable.</w:t>
      </w:r>
    </w:p>
    <w:p>
      <w:r>
        <w:rPr>
          <w:b/>
        </w:rPr>
        <w:t>E. 4</w:t>
      </w:r>
    </w:p>
    <w:p>
      <w:r>
        <w:t>Les appelants reprochent au premier juge de ne pas être entré en matière sur le prononcé d'expulsion alors que les locataires n'ont pas pu démontrer qu'ils se seraient acquittés de l'entier de l'arriéré de loyer dans le délai comminatoire fixé dans la mise en demeure du 17 septembre 2010. a) L'art. 257d CO prévoit que, lorsque le locataire, après la réception de la chose, a du retard pour s'acquitter d'un terme, le bailleur peut lui fixer par écrit un délai de paiement et lui signifier qu'à défaut de paiement dans ce délai, il résiliera le bail. Ce délai est de 30 jours au moins pour les baux d'habitation (al. 1). Faute de paiement dans le délai fixé, le bailleur peut résilier les baux d'habitation avec effet immédiat, moyennant un délai de congé minimum de 30 jours pour la fin d'un mois (al. 2). Il appartient au bailleur qui entend se prévaloir d'une résiliation extraordinaire pour défaut de paiement d'apporter la preuve que les conditions sont réalisées (Guignard, in Procédures spéciales vaudoises, n. 4 ad art. 14 LPEBL p. 192). Les articles 271 et 271a CO régissent les cas d'annulabilité du congé donné par le bailleur. Pour qu'un congé puisse être annulable au sens de ces dispositions, il est indispensable que, comme le prévoit l'art. 273 al. 1 CO, la partie qui conteste la résiliation ait saisi l'autorité de conciliation dans les 30 jours qui suivent la réception du congé (ATF 133 III 175 c. 3). En l'espèce, cette condition n'est pas réalisée. b) Aux termes de l'art. 257 CPC, le tribunal admet l'application de la procédure sommaire lorsque les conditions suivantes sont remplies (al. 1): l'état de fait n'est pas litigieux ou est susceptible d'être immédiatement prouvé (let. a); la situation juridique est claire (let. b). Cette procédure est exclue lorsque l'affaire est soumise à la maxime d'office (al. 2). Enfin,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il doit rendre une décision définitive rapidement. Si les conditions de l'expulsion sont remplies, il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243ss CPC (Hohl, op. cit., n. 1454, p. 263). La protection dans des cas clairs est soumise aux conditions suivantes (cf. Message du Conseil fédéral du 28 juin 2006, FF 2006 p. 6959; Sutter-Somm/Lötscher, Kommentar zur Schweizerischen Zivilprozessordnung, Sutter-Somm/Hasenböhler/Leuenberger Hrsg, p. 1468ss):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 (art. 254 al. 1 CPC). Toutefois, d'autres moyens de preuve sont recevables si leur administration ne retarde pas sensiblement la procédure (art. 254 al. 2 let. a).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(ATF 118 II 302 c. 3). c) Le 17 septembre 2010, les bailleurs ont signifié aux locataires qu'ils devaient s'acquitter de la somme de 1'940 fr. représentant les loyers de l'appartement et de la place de parc pour les mois d'août et septembre 2010. Les locataires n'ont pas retiré ces lettres dans le délai de garde de sept jours échéant le 28 septembre 2010. Le délai de paiement imparti à ces derniers courait par conséquent du 29 septembre au 28 octobre 2010. Dans leur requête de protection en cas clair formée devant le juge de paix, les bailleurs ont affirmé que C.________ avait reçu le versement des loyers d'août et septembre 2010, le 2 novembre 2010, soit après le délai comminatoire de la mise en demeure du 17 septembre 2010. Ils n'ont produit aucune pièce à l'appui de cette allégation. Lors de l'audience devant le juge de paix, le locataire B.V.________ a reconnu avoir payé ses loyers des mois d'août et septembre 2010 en retard, à savoir à la fin du mois d'octobre 2010. Il a souligné qu'il ne se rappelait pas de la date exacte du paiement et ne pas être en mesure de produire séance tenante le récépissé postal. Ainsi, lors de son audition, le locataire a contesté les faits tels qu'allégués par les bailleurs, dès lors qu'il a affirmé avoir procédé au paiement des arriérés dus vers la fin du mois d'octobre. Par ailleurs, compte tenu des délais de transactions entre les institutions bancaires et la Poste, il n'est pas non plus exclu que les locataires aient effectué leur paiement dans les délais, le versement n'ayant finalement été crédité qu'ultérieurement sur le compte des bailleurs. Faute de production de pièces permettant la vérification de la date du paiement ou de la réception des montants dus, les allégations du locataire ne sauraient être considérées comme totalement dénuées de tout fondement. De leur côté, les bailleurs ne se sont pas présentés à l'audience devant l'autorité de première instance et n'ont d'aucune manière réfuté, pièces à l'appui, les allégations du locataire. Dans ces conditions, un doute subsiste quant à la date du paiement des loyers d'août et septembre 2010. Partant, on ne saurait reprocher au juge de paix d'avoir considéré que le cas ne pouvait être qualifié de clair au sens de l'art. 257 CPC, les conditions y relatives telles qu'exposées au considérant précédant n'étant pas réalisées.</w:t>
      </w:r>
    </w:p>
    <w:p>
      <w:r>
        <w:rPr>
          <w:b/>
        </w:rPr>
        <w:t>E. 5</w:t>
      </w:r>
    </w:p>
    <w:p>
      <w:r>
        <w:t>Au vu de ce qui précède, l'appel doit être rejeté et l'ordonnance confirmée. Les frais judiciaires de deuxième instance, arrêtés à 200 fr., sont mis à la charge des appelants (art. 106 al. 1 CPC; art. 62 al. 3 et 69 TFJC [tarif du 28 septembre 2010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