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 vom 18. November 2010</w:t>
      </w:r>
    </w:p>
    <w:p>
      <w:r>
        <w:t>VD Tribunal cantonal, 2010-11-18, FR</w:t>
      </w:r>
    </w:p>
    <w:p>
      <w:r>
        <w:rPr>
          <w:b/>
        </w:rPr>
        <w:t xml:space="preserve">Quelle: </w:t>
      </w:r>
      <w:r>
        <w:t>https://mcp.opencaselaw.ch/entscheid/vd_findinfo_HC___2011___32</w:t>
      </w:r>
    </w:p>
    <w:p>
      <w:r>
        <w:t>FR: VD_FINDINFO HC / 2011 / 32 du 18 novembre 2010</w:t>
      </w:r>
    </w:p>
    <w:p>
      <w:r>
        <w:t>IT: VD_FINDINFO HC / 2011 / 32 del 18 novembre 2010</w:t>
      </w:r>
    </w:p>
    <w:p>
      <w:pPr>
        <w:pStyle w:val="Heading2"/>
      </w:pPr>
      <w:r>
        <w:t>Regeste</w:t>
      </w:r>
    </w:p>
    <w:p>
      <w:r>
        <w:t>DROIT À LA PREUVE, AVANCE DE FRAIS | 8 CC, 163 CPC, 90 al. 3 CPC</w:t>
      </w:r>
    </w:p>
    <w:p>
      <w:pPr>
        <w:pStyle w:val="Heading2"/>
      </w:pPr>
      <w:r>
        <w:t>Erwägungen</w:t>
      </w:r>
    </w:p>
    <w:p>
      <w:r>
        <w:rPr>
          <w:b/>
        </w:rPr>
        <w:t>E. 1</w:t>
      </w:r>
    </w:p>
    <w:p>
      <w:r>
        <w:t>Les articles 444, 445 et 451 chiffre 3 CPC-VD (Code de procédure civile du 14 décembre 1966) ouvrent la voie des recours en réforme et en nullité contre les jugements principaux rendus par un président de tribunal d'arrondissement. Le recours, uniquement en réforme, interjeté en temps utile, est ainsi recevable.</w:t>
      </w:r>
    </w:p>
    <w:p>
      <w:r>
        <w:rPr>
          <w:b/>
        </w:rPr>
        <w:t>E. 2</w:t>
      </w:r>
    </w:p>
    <w:p>
      <w:r>
        <w:t>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sera complété en tant que besoin dans le cadre de l'examen des moyens de fond.</w:t>
      </w:r>
    </w:p>
    <w:p>
      <w:r>
        <w:rPr>
          <w:b/>
        </w:rPr>
        <w:t>E. 3</w:t>
      </w:r>
    </w:p>
    <w:p>
      <w:r>
        <w:t>La recourante se plaint de l'expert désigné qu'elle qualifie de "non professionnel". Elle requiert la désignation d'un nouvel expert et se plaint d'avoir été privée de son droit à une expertise. Selon le procès-verbal d'audience du 8 septembre 2008, les parties ont convenu de désigner comme expert, l'un à défaut de l'autre, Raymond Allegra, Roland Michaud et Christian Golay. Le premier juge a rendu une ordonnance sur preuves complémentaires le 9 septembre 2008 en ce sens. Raymond Allegra ayant décliné le mandat, l'expert Michaud a été désigné. Le 27 novembre 2008, un délai au 5 janvier 2009 a été imparti à la recourante pour procéder à l'avance de frais d'expertise. Le 27 janvier 2009, le premier juge a rejeté la récusation formée par la recourante à l'égard de l'expert, à défaut de toute indice de partialité. Le 7 avril 2009, le premier juge a constaté que la recourante n'avait pas procédé à l'avance de frais dans le délai imparti, de sorte qu'elle était déchue du droit à l'exécution de l'expertise (art. 90 al. 3 CPC). Il résulte de ce qui précède que la recourante n'a pas été privée du droit à une expertise. Au contraire, la personne de l'expert a été choisie conformément à ce qui a été convenu à l'audience du 8 septembre 2008. La recourante ne saurait de bonne foi revenir sur la manière de procéder qu'elle a agréée. Elle n'a ensuite pas versé l'avance de frais et s'est du même coup elle-même privée de l'expertise. Elle ne peut ainsi légitimement se plaindre de l'absence d'expertise. En outre, elle a fait défaut à l'audience de jugement du 3 juin 2009, se privant par là même de la faculté de requérir à cette occasion, sous peine de forclusion, un complément d'instruction (Poudret/Haldy/Tappy, Procédure civile vaudoise, 3 ème éd., 2002, n. 1 ad art. 291 CPC-VD). Par conséquent, c'est en vain que la recourante se plaint de la violation de son droit à une expertise. Ses critiques sont infondées.</w:t>
      </w:r>
    </w:p>
    <w:p>
      <w:r>
        <w:rPr>
          <w:b/>
        </w:rPr>
        <w:t>E. 4</w:t>
      </w:r>
    </w:p>
    <w:p>
      <w:r>
        <w:t>La recourante ne formule aucune autre critique contre le jugement. Complet et convaincant, celui-ci peut être confirmé par adoption de motifs (art. 471 al. 3 CPC-VD).</w:t>
      </w:r>
    </w:p>
    <w:p>
      <w:r>
        <w:rPr>
          <w:b/>
        </w:rPr>
        <w:t>E. 5</w:t>
      </w:r>
    </w:p>
    <w:p>
      <w:r>
        <w:t>En conclusion, le recours doit être rejeté en application de l'art. 465 al. 1 CPC-VD, et le jugement confirmé. Les frais de deuxième instance de la recourante sont arrêtés à 460 fr. (art. 232 TFJC [tarif du 4 décembre 1984 des frais judiciaires en matière civile]). Par ces motifs, la Chambre des recours du Tribunal cantonal, statuant à huis clos, en application de l'art. 465 al. 1 CPC, prononce : I. Le recours est rejeté. II. Le jugement est confirmé. III. Les frais de deuxième instance de la recourante X.________Sàrl sont arrêtés à 460 fr. (quatre cent soixante francs). IV. L'arrêt motivé est exécutoire. Le président :               Le greffier : Du 18 novembre 2010 Le dispositif de l'arrêt qui précède est communiqué par écrit aux intéressés. Le greffier : Du L'arrêt qui précède, dont la rédaction a été approuvée à huis clos, est notifié en expédition complète, par l'envoi de photocopies, à : ‑ X.________Sàrl, ‑ Me Patrick Burkhalter (pour W.________Sàrl) La Chambre des recours considère que la valeur litigieuse est de 16'061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