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310 vom 8. Juni 2011</w:t>
      </w:r>
    </w:p>
    <w:p>
      <w:r>
        <w:t>VD Tribunal cantonal, 2011-06-08, FR</w:t>
      </w:r>
    </w:p>
    <w:p>
      <w:r>
        <w:rPr>
          <w:b/>
        </w:rPr>
        <w:t xml:space="preserve">Quelle: </w:t>
      </w:r>
      <w:r>
        <w:t>https://mcp.opencaselaw.ch/entscheid/vd_findinfo_HC___2011___310</w:t>
      </w:r>
    </w:p>
    <w:p>
      <w:r>
        <w:t>FR: VD_FINDINFO HC / 2011 / 310 du 8 juin 2011</w:t>
      </w:r>
    </w:p>
    <w:p>
      <w:r>
        <w:t>IT: VD_FINDINFO HC / 2011 / 310 del 8 giugno 2011</w:t>
      </w:r>
    </w:p>
    <w:p>
      <w:pPr>
        <w:pStyle w:val="Heading2"/>
      </w:pPr>
      <w:r>
        <w:t>Regeste</w:t>
      </w:r>
    </w:p>
    <w:p>
      <w:r>
        <w:t>BAIL À LOYER, DEMEURE, RÉSILIATION | 257d CO</w:t>
      </w:r>
    </w:p>
    <w:p>
      <w:pPr>
        <w:pStyle w:val="Heading2"/>
      </w:pPr>
      <w:r>
        <w:t>Erwägungen</w:t>
      </w:r>
    </w:p>
    <w:p>
      <w:r>
        <w:rPr>
          <w:b/>
        </w:rPr>
        <w:t>E. 1</w:t>
      </w:r>
    </w:p>
    <w:p>
      <w:r>
        <w:t>a) L'ordonnance contestée a été rendue le 29 avril 2011, de sorte que les voies de droit sont régies par le CPC (Code de procédure civile du 19 décembre 2008; RS 272), entré en vigueur le 1 er janvier 2011 (art. 405 al. 1 CPC). b) Pour décider si la voie de l’appel ou du recours est ouverte au regard des art. 308 et 319 CPC, il convient de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3. 2010 c.1.1; SJ 2001 I 17 c. 1a; ATF 119 II 147 c. 1). En l’espèce, le loyer mensuel s’élevant à 1'500 fr., la valeur litigieuse est supérieure à 10'000 francs (36 x 1'500 = 54'000 fr.). Par conséquent, la voie de l’appel est ouverte selon l'art. 308 al. 2 CPC.</w:t>
      </w:r>
    </w:p>
    <w:p>
      <w:r>
        <w:rPr>
          <w:b/>
        </w:rPr>
        <w:t>E. 2</w:t>
      </w:r>
    </w:p>
    <w:p>
      <w:r>
        <w:t>Pour déterminer quel est le délai d’appel (10 ou 30 jours), il est nécessaire de qualifier la procédure en vertu de laquelle la décision attaquée a été rendue. En l'espèce, le premier juge a statué en procédure sommaire selon les art. 252 ss CPC. Le délai d'appel est dès lors de 10 jours (art. 314 al. 1 CPC). L'appel, déposé en temps utile et contenant une motivation suffisante pour comprendre qu'il tend à la modification de l'ordonnance en ce sens que l'expulsion des intimés est prononcée, est dès lors recevable.</w:t>
      </w:r>
    </w:p>
    <w:p>
      <w:r>
        <w:rPr>
          <w:b/>
        </w:rPr>
        <w:t>E. 3</w:t>
      </w:r>
    </w:p>
    <w:p>
      <w:r>
        <w:t>a)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II, 2ème éd., 2010, n. 2399 p. 435). L'appel peut être formé pour violation du droit (art. 310 let. a CPC). L'autorité d'appel applique le droit d'office: elle n'est pas liée par les motifs invoqués par les parties ou par le tribunal de première instance. Son pouvoir d'examen est plein et entier (Hohl, op. cit ., n. 2396 p. 435; Spühler, Basler Kommentar, n. 1 ad art. 311 ZPO, qui parle de "vollkommenes Rechtsmittel"). b) ba)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 JT 2010 III 136-137). La doctrine est divisée sur le point de savoir si la maxime inquisitoire, applicable en matière de résiliation de bail (art. 243 al. 2 et 247 al. 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op. cit. , n. 7 ad art. 317 CPC; Reetz/Hilber, ZPO-Komm,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 JT 2010 III 115; Hohl, op. cit. , n. 2410 p. 437). Les parties peuvent toutefois faire valoir que le juge de première instance a violé la maxime inquisitoire en ne prenant pas en considération certains faits (Hohl, op. cit. , n. 2414 p. 438). bb) En l'espèce, l'appelant a produit un lot de pièces, faisant le grief au premier juge de lui avoir refusé un délai pour produire les pièces manquantes. Les pièces produites en appel s'avèrent correspondre à celles qui figurent déjà au dossier, soit en particulier la lettre aux locataires du 13 janvier 2010, celle du 24 août 2010 et l'avis de résiliation du bail du 21 octobre 2010. Les diverses autres pièces, telles que divers courriers au juge de paix, à la préfecture, à la Commune de Cudrefin et leurs réponses respectives, ainsi que d'autres lettres adressées aux locataires les 18 février et 16 mai 2011, sont sans incidence et figurent déjà pour la plupart au dossier de première instance.</w:t>
      </w:r>
    </w:p>
    <w:p>
      <w:r>
        <w:rPr>
          <w:b/>
        </w:rPr>
        <w:t>E. 4</w:t>
      </w:r>
    </w:p>
    <w:p>
      <w:r>
        <w:t>L'appelant conteste l'appréciation du juge de paix qui a retenu l'inefficacité du congé et sollicite l'expulsion des locataires dans les meilleurs délais.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 (al. 1). Faute de paiement dans le délai fixé, le bailleur peut résilier les baux d'habitation avec effet immédiat, moyennant un délai de congé minimum de 30 jours pour la fin d'un mois (al. 2). Le contenu du texte légal est sans équivoque: le bailleur doit fixer un délai de paiement au locataire et lui signifier qu'à défaut de paiement dans ce délai le bail sera résilié. Or, dans la lettre de l'appelant du 24 août 2010, ces indications impératives (ATF 117 II 415, JT 1992 I 596; Lachat, Le bail à loyer, 2008, p. 663 ss, spéc. p. 667) n'apparaissent pas. Par ailleurs, l'appelant ne soutient pas que d'autres courriers auraient été adressés aux locataires avec un contenu conforme aux exigences de l'art. 257d CO. Dès lors, c'est à bon droit que le premier juge a considéré qu'il n'y avait pas eu d'avis comminatoire valablement signifié et que le congé était inefficace. Il a rejeté, à juste titre, la requête d'expulsion.</w:t>
      </w:r>
    </w:p>
    <w:p>
      <w:r>
        <w:rPr>
          <w:b/>
        </w:rPr>
        <w:t>E. 5</w:t>
      </w:r>
    </w:p>
    <w:p>
      <w:r>
        <w:t>Les autres conclusions de l'appelant ne doivent dès lors pas être examinées, à supposer qu'elles aient déjà été formulées devant le premier juge dans la requête du 1 er mars 2011.</w:t>
      </w:r>
    </w:p>
    <w:p>
      <w:r>
        <w:rPr>
          <w:b/>
        </w:rPr>
        <w:t>E. 6</w:t>
      </w:r>
    </w:p>
    <w:p>
      <w:r>
        <w:t>Au vu de ce qui précède, l'appel doit être rejeté en vertu de l'art. 312 al. 1 CPC et l'ordonnance confirmée.</w:t>
      </w:r>
    </w:p>
    <w:p>
      <w:r>
        <w:rPr>
          <w:b/>
        </w:rPr>
        <w:t>E. 7</w:t>
      </w:r>
    </w:p>
    <w:p>
      <w:r>
        <w:t>Les frais judiciaires de deuxième instance, arrêtés à 200 fr., sont mis à la charge de l'appelant (art. 106 al. 1 CPC; art. 62 al. 3 et 69 al. 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