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283 vom 12. Mai 2011</w:t>
      </w:r>
    </w:p>
    <w:p>
      <w:r>
        <w:t>VD Tribunal cantonal, 2011-05-12, FR</w:t>
      </w:r>
    </w:p>
    <w:p>
      <w:r>
        <w:rPr>
          <w:b/>
        </w:rPr>
        <w:t xml:space="preserve">Quelle: </w:t>
      </w:r>
      <w:r>
        <w:t>https://mcp.opencaselaw.ch/entscheid/vd_findinfo_HC___2011___283</w:t>
      </w:r>
    </w:p>
    <w:p>
      <w:r>
        <w:t>FR: VD_FINDINFO HC / 2011 / 283 du 12 mai 2011</w:t>
      </w:r>
    </w:p>
    <w:p>
      <w:r>
        <w:t>IT: VD_FINDINFO HC / 2011 / 283 del 12 maggio 2011</w:t>
      </w:r>
    </w:p>
    <w:p>
      <w:pPr>
        <w:pStyle w:val="Heading2"/>
      </w:pPr>
      <w:r>
        <w:t>Regeste</w:t>
      </w:r>
    </w:p>
    <w:p>
      <w:r>
        <w:t>DIVORCE, MESURE PROVISIONNELLE, OBLIGATION D'ENTRETIEN, ENFANT | 137 al. 2 CC, 163 al. 1 CC, 176 al. 1 ch. 1 CC, 276 al. 1 CPC (CH), 317 al. 1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judicaire du 12 décembre 1979; RSV 173.01]). Formé en temps utile par une partie qui y a intérêt et portant sur des conclusions, qui, capitalisées selon l'art. 92 al. 2 CPC, sont supérieures à 10'000 fr. (art. 308 CPC),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n. 2410 p. 437). Les parties peuvent toutefois faire valoir que le juge de première instance a violé la maxime inquisitoire en ne prenant pas en considération certains faits (Hohl, op.cit.,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En l'espèce, le couple a encore quatre enfants mineurs à charge si bien que la maxime d'office et la maxime inquisitoire sont applicables.</w:t>
      </w:r>
    </w:p>
    <w:p>
      <w:r>
        <w:rPr>
          <w:b/>
        </w:rPr>
        <w:t>E. 3</w:t>
      </w:r>
    </w:p>
    <w:p>
      <w:r>
        <w:t>L'appelante conteste le plafonnement, à 35'000 fr. par mois, de la contribution due par l'intimé pour l'entretien de sa famille. Elle estime que ce montant ne lui permet pas de couvrir ses charges. A titre d'exemple, elle invoque s'être acquittée récemment d'un montant de 20'000 fr. en faveur de son fils B.S.________, puis d'un autre de 8'000 fr. concernant son voyage à Munich. Par ailleurs, elle estime que le calcul fait par le premier juge permet à l'intimé de bénéficier d'un train de vie supérieur à celui qu'il avait pendant la vie commune, puisqu'il a à sa disposition 561'178 fr., ce qui lui permet d'épargner et risque de provoquer une liquidation anticipée du régime matrimonial. a) Le juge fixe le principe et le montant de la contribution d'entretien à verser par l'une des parties à l'autre selon l'art. 176 al.1 ch. 1 CC (Code civil suisse du 10 décembre 1907, RS 210), applicable par analogie aux mesures provisoires pendant la procédure de divorce (art. 137 al. 2 aCC qui reste applicable aux procédures en divorce ouvertes avant le 1 er janvier 2011; Tappy, Le droit transitoire applicable lors de l'introduction de la nouvelle procédure civile unifiée, JT 2010 III 14). Cette contribution se détermine en fonction des facultés économiques et des besoins respectifs des époux (ATF 121 I 97 c. 3b, 118 II 376 c. 20b et les références citées). La situation d'un couple séparé, totalement désuni, doit s'apprécier en s'inspirant des principes régissant l'hypothèse d'un divorce (ATF 118 III 65 c. 4a), en particulier l'art. 125 al. 1 CC concernant l'entretien après le divorce. Celui-ci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4 novembre 2007 et les références citées). Dans tous les cas, le train de vie durant le mariage constitue la limite supérieure du droit à l'entretien (TF 5A_ 205/2010 c. 4.2.3, in FamPra.ch 2010 p. 894).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c. 8). Pour que le juge puisse s'écarter d'une répartition par moitié de l'excédent, il faut donc que soit établi que les époux n'ont pas consacré, durant la vie commune, la totalité du revenu à l'entretien de la famille (ATF 119 II 314 c. 4b). Il incombe en principe au créancier de la contribution d'entretien de préciser les dépenses nécessaires au maintien de son train de vie et de les rendre vraisemblables (TF 5A_ 732/2007 du</w:t>
      </w:r>
    </w:p>
    <w:p>
      <w:r>
        <w:rPr>
          <w:b/>
        </w:rPr>
        <w:t>E. 4</w:t>
      </w:r>
    </w:p>
    <w:p>
      <w:r>
        <w:t>L'appelante conteste également un point du considérant 6b de l'ordonnance attaquée selon lequel "l'intimée est (…) exhortée à faire des démarches pour réintégrer le circuit économique et acquérir ainsi au moins en partie une indépendance financière" (jugement p. 6). Elle explique que d'un point de vue financier, il ne serait pas intéressant pour elle de reprendre un emploi. Comme l'admet l'appelante, ce point n'a pas d'incidence sur le sort des mesures provisionnelles. Il n'a dès lors pas à être examiné par le juge de céans.</w:t>
      </w:r>
    </w:p>
    <w:p>
      <w:r>
        <w:rPr>
          <w:b/>
        </w:rPr>
        <w:t>E. 5</w:t>
      </w:r>
    </w:p>
    <w:p>
      <w:r>
        <w:t>En conclusion, l'appel doit être rejeté dans la procédure de l'art. 312   al. 1 CPC et l'ordonnance confirmée. Les frais judiciaires de deuxième instance sont arrêtés à 2'500 fr. (art. 65 al. 3 TFJC [Tarif des frais judiciaires en matière civile du 28 septembre 2010; RSV 270.11.5]). Les frais, qui comprennent les dépens selon l'art. 95 al. 1 er CPC, doivent être mis à la charge de la partie qui succombe (art. 106 al. 1 er CPC). En l'espèce, l'appelante succombe et supportera les frais de justice. L'intimé n'ayant pas procédé, il ne sera pas alloué de dépens de deuxième instance. Par ces motifs, le juge délégué de la Cour d’appel civile du Tribunal cantonal, statuant à huis clos, en application de l'art. 312 al. 1 CPC, prononce : I. L’appel est rejeté. II. L'ordonnance est confirmée. III. Les frais judiciaires de deuxième instance, arrêtés à 2'500 fr. (deux mille cinq cents francs), sont mis à la charge de l'appelante M.________. IV. L'arrêt motivé est exécutoire. Le juge délégué : Le greffier : Du 12 mai 2011 Le dispositif de l'arrêt qui précède est communiqué par écrit aux intéressés. Le greffier : Du L'arrêt qui précède, dont la rédaction a été approuvée à huis clos, est notifié en expédition complète, par l'envoi de photocopies, à : ‑ Me Mireille Loroch (pour M.________), ‑ Me Jean-Marc Reymond (pour A.S.________).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