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265 vom 13. Mai 2011</w:t>
      </w:r>
    </w:p>
    <w:p>
      <w:r>
        <w:t>VD Tribunal cantonal, 2011-05-13, FR</w:t>
      </w:r>
    </w:p>
    <w:p>
      <w:r>
        <w:rPr>
          <w:b/>
        </w:rPr>
        <w:t xml:space="preserve">Quelle: </w:t>
      </w:r>
      <w:r>
        <w:t>https://mcp.opencaselaw.ch/entscheid/vd_findinfo_HC___2011___265</w:t>
      </w:r>
    </w:p>
    <w:p>
      <w:r>
        <w:t>FR: VD_FINDINFO HC / 2011 / 265 du 13 mai 2011</w:t>
      </w:r>
    </w:p>
    <w:p>
      <w:r>
        <w:t>IT: VD_FINDINFO HC / 2011 / 265 del 13 maggio 2011</w:t>
      </w:r>
    </w:p>
    <w:p>
      <w:pPr>
        <w:pStyle w:val="Heading2"/>
      </w:pPr>
      <w:r>
        <w:t>Regeste</w:t>
      </w:r>
    </w:p>
    <w:p>
      <w:r>
        <w:t>BAIL À LOYER, LOCAL PROFESSIONNEL, RÉSILIATION, EXPULSION DE LOCATAIRE, DÉLAI | 257d CO, 271 CO, 271a CO, 311 CPC (CH), 317 CPC (CH)</w:t>
      </w:r>
    </w:p>
    <w:p>
      <w:pPr>
        <w:pStyle w:val="Heading2"/>
      </w:pPr>
      <w:r>
        <w:t>Erwägungen</w:t>
      </w:r>
    </w:p>
    <w:p>
      <w:r>
        <w:rPr>
          <w:b/>
        </w:rPr>
        <w:t>E. 1</w:t>
      </w:r>
    </w:p>
    <w:p>
      <w:r>
        <w:t>L'art. 405 al. 1 CPC (Code de procédure civile du 19 décembre 2008; RS 272) prévoit que les recours sont régis par le droit en vigueur au moment de la communication de la décision aux parties. L'ordonnance entreprise ayant été communiquée aux parties le 26 janvier 2011, soit postérieurement au 31 décembre 2010, les voies de droit sont dès lors régies par le Code de procédure civile.</w:t>
      </w:r>
    </w:p>
    <w:p>
      <w:r>
        <w:rPr>
          <w:b/>
        </w:rPr>
        <w:t>E. 2</w:t>
      </w:r>
    </w:p>
    <w:p>
      <w:r>
        <w:t>Pour décider si la voie de l’appel ou du recours est ouverte au regard des art. 308 et 319 CPC, il convient de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3. 2010 c.1.1; SJ 2001 I 17 c. 1a; ATF 119 II 147 c. 1). En l’espèce, le loyer mensuel s’élevant à 2'017 fr., la valeur litigieuse est supérieure à 10'000 francs. Par conséquent, la voie de l’appel est ouverte selon l'art. 308 al. 2 CPC.</w:t>
      </w:r>
    </w:p>
    <w:p>
      <w:r>
        <w:rPr>
          <w:b/>
        </w:rPr>
        <w:t>E. 3</w:t>
      </w:r>
    </w:p>
    <w:p>
      <w:r>
        <w:t>Pour déterminer quel est le délai d’appel (10 ou 30 jours), il est nécessaire de qualifier la procédure en vertu de laquelle la décision attaquée a été rendue. Si la procédure sommaire était applicable, le délai est de dix jours selon l'art. 314 al. 1 CPC; si elle ne l'était pas, le délai est de trente jours selon l'art. 311 al. 1 CPC. La procédure d’expulsion selon la LPEBL (loi du 18 mai 1955 sur la procédure d'expulsion en matière de baux à loyer et à ferme, abrogée le 1 er janvier 2011) était régie par les règles sur la procédure sommaire (art. 346 ss CPC-VD [Code de procédure civile vaudois du 14 décembre 1966, abrogé le 1 er janvier 2011]) applicables par analogie (Guignard, in Procédures spéciales vaudoises, n. 1 ad art. 13 LPEBL). Ce point n'est toutefois pas décisif. Il sied en effet d'examiner si la décision en cause aurait dû être rendue en procédure sommaire, si elle avait déjà été soumise au CPC en première instance (Tappy, Le droit transitoire applicable lors de l’introduction de la nouvelle procédure civile unifiée, in JT 2010 III 11, spéc. 35; CREC I 7 mars 2011/10). Selon l’art. 248 CPC, la procédure sommaire s’applique aux cas prévus par la loi, aux cas clairs, à la mise à ban, aux mesures provisionnelles et à la juridiction gracieuse. L’expulsion ne figure également pas au nombre des affaires, pour lesquelles l’art. 250 CPC prévoit la procédure sommaire. En l'espèce, au vu des moyens invoqués en appel, rien ne permet d’affirmer qu’il s’agirait d’un cas clair au sens de l’art. 257 CPC. L'on peut dès lors en déduire que le délai d’appel est de trente jours. Dans tous les cas, l'appelante pouvait se fier, en vertu du principe de la bonne foi, à l'indication du délai d'appel de trente jours figurant au pied de la décision attaquée, l'éventuel vice dans l'indication du délai d'appel ne pouvant être reconnu par la simple consultation du texte légal (ATF 135 III 489 c. 4.4.; ATF 134 I 199 c. 1.3.1.). Par conséquent, l'appel est recevable.</w:t>
      </w:r>
    </w:p>
    <w:p>
      <w:r>
        <w:rPr>
          <w:b/>
        </w:rPr>
        <w:t>E. 4</w:t>
      </w:r>
    </w:p>
    <w:p>
      <w:r>
        <w:t>a) 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II, 2ème éd., 2010, n. 2399 p. 435). L'appel peut être formé pour violation du droit (art. 310 let. a CPC). L'autorité d'appel applique le droit d'office: elle n'est pas liée par les motifs invoqués par les parties ou par le tribunal de première instance. Son pouvoir d'examen est plein et entier (Hohl, op. cit ., n. 2396 p. 435; Spühler, Basler Kommentar, n. 1 ad art. 311 ZPO, qui parle de "vollkommenes Rechtsmittel"). b) ba)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 JT 2010 III 138). Il appartient à l'appelant de démontrer que ces conditions sont réalisées, de sorte que l'appel doit indiquer spécialement de tels faits et preuves nouveaux, et motiver spécialement les raisons qui les rendent admissibles selon lui (Tappy, op. cit. , JT 2010 III 136-137). La doctrine est divisée sur le point de savoir si la maxime inquisitoire, applicable en matière de résiliation de bail (art. 243 al. 2 et 247 al. 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op. cit. , n. 7 ad art. 317 CPC; Reetz/Hilber, op. cit.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 JT 2010 III 115; Hohl, op. cit. , n. 2410 p. 437). Les parties peuvent toutefois faire valoir que le juge de première instance a violé la maxime inquisitoire en ne prenant pas en considération certains faits (Hohl, op. cit. , n. 2414 p. 438). bb) En l'espèce, l'appelante requiert l'audition de témoins, notamment la responsable de son dossier auprès de LO Gestion SA, qui lui aurait affirmé qu'elle pouvait payer au-delà du 3 octobre 2010, sans qu'aucune mesure judiciaire ne soit entreprise à son encontre. Concernant cette mesure d'instruction, l'appelante n'explique pas les raisons pour lesquelles elle n'aurait pu requérir ce témoignage devant le juge de première instance. On ne saurait au demeurant reprocher au premier juge une violation de son devoir d'instruction d'office pour n'avoir pas fait porter l'instruction sur ce point puisque l'appelante ne l'avait pas soulevé devant lui. Par conséquent, il n'y a pas lieu de donner suite à cette réquisition. Pour les mêmes raisons, il ne se justifie pas de donner suite à la réquisition d'audition des divers repreneurs potentiels. D'ailleurs, la question du transfert du bail à des repreneurs potentiels est sans pertinence sur le sort de la cause, puisqu'elle est sans relation avec l'absence de paiement du loyer. bc) En outre, l'appelante a produit un bordereau de pièces, sans expliquer les raisons pour lesquelles elle n'aurait pas été en mesure de les produire devant le juge de première instance, ces pièces étant toutes antérieures à l'audience. Elles sont donc en principe irrecevables. Toutefois, commet un abus de droit en procédure, le bailleur qui n'informe pas le juge du paiement du loyer dans le délai comminatoire et qui persiste à requérir l'expulsion du locataire (ATF 125 III 257, JT 1999 II 163 c. 2a; cf. sous l'empire de la LPEBL, CdB 2010 p. 78; Guignard, op. cit. , n. 1 ad art. 25 LPEBL p. 215). Cette jurisprudence, fondée sur une disposition de droit fédéral (art. 2 CC), reste applicable. Or, les pièces 9 et 11, produites à l'appui de l'appel, tendent à établir un paiement en temps utile. Elles confirment les déclarations de l'appelante contenues dans son courrier du 4 novembre 2010, adressé non seulement à la Commission de conciliation mais également au conseil de l'intimée. Ces pièces sont donc recevables, au titre non pas d'exception à l'irrecevabilité des nova mais de sanction du fait que la bailleresse n'a pas révélé au juge de paix le paiement effectué auprès de l'office des poursuites.</w:t>
      </w:r>
    </w:p>
    <w:p>
      <w:r>
        <w:rPr>
          <w:b/>
        </w:rPr>
        <w:t>E. 5</w:t>
      </w:r>
    </w:p>
    <w:p>
      <w:r>
        <w:t>L'appelante soutient que le congé litigieux est contraire aux règles de la bonne foi (art. 271 ss CO). Elle fait valoir que le paiement est intervenu dans le délai comminatoire ou en tout cas dans le délai prolongé consenti par le bailleur. Quant à l'intimée, elle prétend que l'appelante ne s'est pas acquittée de l'arriéré de loyers dans le délai comminatoire. A l'échéance de ce délai, la somme réclamée ne se trouvait pas sur le compte de chèques postaux de son conseil, sur lequel il avait été expressément demandé à l'appelante d'effectuer le paiement. La dette d'argent étant portable et, l'exécution de celle-ci étant aux risques du débiteur, la résiliation du bail serait dès lors fondée au regard de l'art. 257d CO. a)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commerciaux (al. 1). Faute de paiement dans le délai fixé, le bailleur peut résilier les baux commerciaux avec effet immédiat, moyennant un délai de congé minimum de 30 jours pour la fin d'un mois (al. 2). Les art. 271 et 271a CO régissent les cas d'annulabilité du congé donné par le bailleur. Pour qu'un congé puisse être annulable au sens de ces dispositions, il est indispensable que, comme le prévoit l'art. 273 al. 1 CO, la partie qui conteste la résiliation ait saisi l'autorité de conciliation dans les 30 jours qui suivent la réception du congé (ATF 133 III 175 c. 3). En l'espèce, cette condition est respectée. Selon la jurisprudence, même si le congé est donné en cas de demeure du locataire (art. 257d CO), il est annulable en vertu des art. 271 ss CO, à l'exception des motifs prévus à l'art. 271a al. 1 let. d et e CO (art. 271a al. 3 CO). Toutefois, l'annulation du congé en application de l'art. 271 al. 1 CO n'est admise qu'exceptionnellement lorsque la résiliation du bail a pour cause la demeure du locataire.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des circonstances particulières sont nécessaires pour que le congé soit annulé (ATF 120 II 31 c. 4b). Tel sera le cas, par exemple, quand le bailleur, lors de la fixation du délai comminatoire, réclame au locataire une somme largement supérieure à celle en souffrance, sans être certain du montant effectivement dû. Le congé sera également tenu pour contraire aux règles de la bonne foi si le montant impayé est insignifiant, si l'arriéré a été réglé très peu de temps après l'expiration du délai comminatoire, alors que le locataire s'était jusqu'ici toujours acquitté à temps du loyer, ou si le bailleur résilie le contrat longtemps après l'expiration de ce délai (TF 4C.35/2004 du 27 avril 2004 c. 3. 1, publié in SJ 2004 I 424 ; TF 4A_634/2009 du 3 mars 2010 c. 2. 2. 2.). Dans un arrêt ultérieur à l'ATF 120 II 31 et se référant à celui-ci, le Tribunal fédéral a notamment considéré que l'erreur du bailleur dans l'indication du montant dû constituait un cas d'annulabilité selon les art. 271 ss CO. Dans cet arrêt, le montant réclamé en trop était de 748 fr. sur un montant dû de 6'755 fr. 95 (TF 4C.247/2004 du 19 novembre 2004 c. 2 et 4, in DB 2005 p. 40; cf. CREC I 3 septembre 2010/457, qui retient la nullité ou l'inefficacité du congé, lorsque la mise en demeure porte sur un montant du simple au double par rapport au loyer effectivement dû, l'annulabilité entrant en ligne de compte lorsque la disproportion est moindre). b) En l'espèce, la commination est intervenue par courrier du 3 septembre 2010, notifié le 6 septembre 2010, pour un montant de 14'171 fr. 75, comprenant notamment les loyers impayés d'avril à septembre 2010, par 12'102 fr., des intérêts de retard à 7% dès le ler avril 2010 par 353 fr., un solde de décompte de chauffage par 716 fr. 75 et une participation aux frais de la créancière par 1'000 fr. Le délai comminatoire venait à échéance le 6 octobre 2010. Tout d'abord, il convient d'observer que le montant de la participation aux frais de la créancière par 1'000 fr. ne pouvait faire l'objet de la commination (Higi, Zürcher Kommentar, n. 25 ad art. 257d CO p. 257; Wessner, L'obligation du locataire de payer le loyer et les frais accessoires, 9e séminaire sur le droit du bail 1999 p. 18). La commination a été donnée pour un montant dépassant de 1'000 fr. celui admissible, soit largement supérieur à ce dernier. L'appelante ayant contesté en temps utile la résiliation auprès de la Commission de conciliation, l'autorité de céans considère en suivant les auteurs précités que la résiliation est contraire aux règles de la bonne foi. Au demeurant, il résulte des pièces 9 et 11 que, le 13 septembre 2010, soit dans le délai comminatoire, l'appelante a versé à l'Office des poursuites de Lausanne-Est le montant de 10'493 fr. 90 correspondant aux loyers d'avril à août 2010, augmenté de frais, et le 6 octobre 2010 le montant de 2804 fr. 90, correspondant au loyer de septembre 2010 et au solde du décompte de chauffage. Conformément à l'art. 12 al. 2 LP, le paiement en mains de l'office libère le débiteur et éteint la dette au moment où le montant est crédité sur le compte de l'office, sans égard au fait que cette somme ait été transmise ou non au créancier ou à quel moment elle l'a été (Dallèves, Commentaire romand, n. 7 et 11 ad art. 12 LP; ATF 116 III 56, JT 1993 II 34 c. 2b). Il importe donc peu que le compte de la bailleresse n'ait été crédité par l'Office des poursuites que le 14 octobre 2010, comme celle-ci le fait valoir. Le 6 octobre 2010, l'appelante avait réglé un montant total de 13'298 fr. 80, soit supérieur à celui de 13'171 fr. 75 pour lequel la commination était valablement intervenue. Le paiement du 6 octobre 2010 a eu lieu avant l'échéance du délai comminatoire. Serait-il intervenu peu après cette échéance, le congé serait de toute manière abusif, au vu de la jurisprudence précitée, dès lors que la locataire s'était jusqu'ici toujours acquittée à temps du loyer. Par conséquent, le congé doit être considéré comme nul au regard de l'art. 257d CO.</w:t>
      </w:r>
    </w:p>
    <w:p>
      <w:r>
        <w:rPr>
          <w:b/>
        </w:rPr>
        <w:t>E. 6</w:t>
      </w:r>
    </w:p>
    <w:p>
      <w:r>
        <w:t>Au vu de ce qui précède, l'ordonnance doit être réformée en ce sens que la requête d'expulsion est rejetée et que la bailleresse n'a pas droit à des dépens. La locataire, qui n'a pas consulté de mandataire professionnel pour la procédure de première instance, n'y a également pas droit. Les frais judiciaires de deuxième instance, fixés à 721 fr., sont mis à la charge de l'intimée (art. 106 CPC; art. 62 al. 3 et 69 TFJC [tarif des frais judiciaires civils du 28 septembre 2010; RSV 270.11.5]). Obtenant gain de cause, l'appelante a droit à de pleins dépens de deuxième instance, qu'il convient d'arrêter à 1'000 fr. et de mettre à la charge de l'intimée. Celle-ci lui remboursera en outre l'avance de frais de deuxième instance, par 721 fr. (art. 106 et 111 CPC; art. 2, 3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