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229 vom 1. April 2011</w:t>
      </w:r>
    </w:p>
    <w:p>
      <w:r>
        <w:t>VD Tribunal cantonal, 2011-04-01, FR</w:t>
      </w:r>
    </w:p>
    <w:p>
      <w:r>
        <w:rPr>
          <w:b/>
        </w:rPr>
        <w:t xml:space="preserve">Quelle: </w:t>
      </w:r>
      <w:r>
        <w:t>https://mcp.opencaselaw.ch/entscheid/vd_findinfo_HC___2011___229</w:t>
      </w:r>
    </w:p>
    <w:p>
      <w:r>
        <w:t>FR: VD_FINDINFO HC / 2011 / 229 du 1 avril 2011</w:t>
      </w:r>
    </w:p>
    <w:p>
      <w:r>
        <w:t>IT: VD_FINDINFO HC / 2011 / 229 del 1 aprile 2011</w:t>
      </w:r>
    </w:p>
    <w:p>
      <w:pPr>
        <w:pStyle w:val="Heading2"/>
      </w:pPr>
      <w:r>
        <w:t>Regeste</w:t>
      </w:r>
    </w:p>
    <w:p>
      <w:r>
        <w:t>DROIT D'ÊTRE ENTENDU, LIQUIDATION OFFICIELLE | 595 CC, 489 CPC, 193 LP</w:t>
      </w:r>
    </w:p>
    <w:p>
      <w:pPr>
        <w:pStyle w:val="Heading2"/>
      </w:pPr>
      <w:r>
        <w:t>Erwägungen</w:t>
      </w:r>
    </w:p>
    <w:p>
      <w:r>
        <w:rPr>
          <w:b/>
        </w:rPr>
        <w:t>E. 5</w:t>
      </w:r>
    </w:p>
    <w:p>
      <w:r>
        <w:t>Par ailleurs, le Juge de paix du district de Morges a, dans le prononcé attaqué, relevé Me R.________ de sa mission de liquidatrice officielle de la succession de feu X.________. Or, une telle décision relève, selon l'art. 565 al. 1 CPC-VD, de la compétence du président du tribunal civil d’arrondissement. L'annulation est également justifiée pour ce motif.</w:t>
      </w:r>
    </w:p>
    <w:p>
      <w:r>
        <w:rPr>
          <w:b/>
        </w:rPr>
        <w:t>E. 6</w:t>
      </w:r>
    </w:p>
    <w:p>
      <w:r>
        <w:t>Il n'y a pas lieu de mettre de dépens à charge de la liquidatrice, qui s'en est remise à justice. Les recourants ayant adhéré au recours de leur partie adverse, il n'y a pas lieu à allocation de dépens. L'arrêt est rendu sans frais.</w:t>
      </w:r>
    </w:p>
    <w:p>
      <w:r>
        <w:rPr>
          <w:b/>
        </w:rPr>
        <w:t>E. 7</w:t>
      </w:r>
    </w:p>
    <w:p>
      <w:r>
        <w:t>Cet arrêt rend sans portée l’ordonnance du président du Tribunal d'arrondissement du 15 décembre 2010 qui repose sur le prononcé de la justice de paix qui est annulé par le présent arrêt. La cour de céans n’a toutefois pas la compétence pour annuler formellement cette ordonnance, la compétence appartenant à la Cour des poursuites et faillites du Tribunal cantonal (art. 75 LOJV ; loi d’organisation judiciaire du 12 décembre 1979, RSV 173.01). Par ces motifs, la Chambre des recours du Tribunal cantonal, statuant à huis clos, prononce : I. Les recours sont admis. II. La décision du Juge de paix du district de Morges du 13 décembre 2010 est annulée, la cause étant renvoyée audit Juge pour instruction et décision dans le sens des considérants. III. L’arrêt est rendu sans frais ni dépens. IV. L’arrêt motivé est exécutoire. Le président : Le greffier : Du 1er avril 2011 Le dispositif de l'arrêt qui précède est communiqué par écrit aux intéressés. Le greffier : Du L'arrêt qui précède, dont la rédaction a été approuvée à huis clos, est notifié en expédition complète, par l'envoi de photocopies, à : ‑ Me Yves Burnand (pour C.________) - Me Paul Marville (pour A.________ et B.________) ‑ Me R.________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Morges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