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208 vom 28. April 2011</w:t>
      </w:r>
    </w:p>
    <w:p>
      <w:r>
        <w:t>VD Tribunal cantonal, 2011-04-28, FR</w:t>
      </w:r>
    </w:p>
    <w:p>
      <w:r>
        <w:rPr>
          <w:b/>
        </w:rPr>
        <w:t xml:space="preserve">Quelle: </w:t>
      </w:r>
      <w:r>
        <w:t>https://mcp.opencaselaw.ch/entscheid/vd_findinfo_HC___2011___208</w:t>
      </w:r>
    </w:p>
    <w:p>
      <w:r>
        <w:t>FR: VD_FINDINFO HC / 2011 / 208 du 28 avril 2011</w:t>
      </w:r>
    </w:p>
    <w:p>
      <w:r>
        <w:t>IT: VD_FINDINFO HC / 2011 / 208 del 28 aprile 2011</w:t>
      </w:r>
    </w:p>
    <w:p>
      <w:pPr>
        <w:pStyle w:val="Heading2"/>
      </w:pPr>
      <w:r>
        <w:t>Regeste</w:t>
      </w:r>
    </w:p>
    <w:p>
      <w:r>
        <w:t>MESURE DE CONTRAINTE{DROIT DES ÉTRANGERS}, DÉTENTION AUX FINS D'EXPULSION, RISQUE DE FUITE | 76 al. 1 let. b ch. 2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en présence d'un interprète et a tenu un procès-verbal sommaire le 25 mars 2011, soit dans les vingt-quatre heures dès le moment où le recourant a été arrêté (art. 16 al. 1 LVLEtr). Il a immédiatement rendu un ordre de détention, puis sa décision motivée le 28 mars 2011,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SPOP en deuxième instance sont ainsi recevables.</w:t>
      </w:r>
    </w:p>
    <w:p>
      <w:r>
        <w:rPr>
          <w:b/>
        </w:rPr>
        <w:t>E. 4</w:t>
      </w:r>
    </w:p>
    <w:p>
      <w:r>
        <w:t>Le recourant relève qu'il n'est pas établi que la décision de L'ODM du 21 avril 2009 lui a été notifiée et soutient qu'il n'a été informé de son obligation de quitter la Suisse que lors de sa détention préventive le 2 juillet 2010, de sorte que l'on ne saurait retenir qu'il entend se soustraire à la mesure de renvoi.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L'autorité compétente peut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 11 janvier 2011 c. 2.3.1; TF 2C_956/2010 du 11 janvier 2011 c. 2.3). En l'espèce, l'ODM n'est pas entré en matière sur la demande d'asile du recourant en application de l'art. 32 al. 2 let. a LAsi, ce qui constitue un motif objectif de passage à la clandestinité, donc de risque de soustraction au renvoi, qui justifie à lui seul la mise en détention administrative du recourant en application de l'art. 76 al. 1 let. b ch. 2 LEtr. En outre, la décision de l'ODM du 21 avril 2009 prononce le renvoi du recourant de Suisse et, contrairement à ce que celui-ci soutient, il a bien été informé de dite décision lors de l'entretien avec le SPOP du 13 juillet 2009, puisqu'il a déclaré ne pas vouloir retourner au Nigeria car il y avait des problèmes. Enfin, il a refusé d'embarquer dans un avion à destination de Lagos le 18 avril 2011. Il y donc lieu d'admettre que les conditions de l'art. 76 al. 1 let. b ch. 3 et 4 LEtr sont également réalisées. Le recours doit ainsi être rejeté sur ce point.</w:t>
      </w:r>
    </w:p>
    <w:p>
      <w:r>
        <w:rPr>
          <w:b/>
        </w:rPr>
        <w:t>E. 5</w:t>
      </w:r>
    </w:p>
    <w:p>
      <w:r>
        <w:t>Pour le surplus, le SPOP a entrepris des démarches en vue du refoulement du recourant au cours de l'incarcération de celui-ci. L'exigence de diligence posée à l'art. 76 al. 4 LEtr a ainsi été respectée. L'exécution du renvoi par un vol spécial pourra raisonnablement intervenir dans le délai maximal de détention, le SPOP ayant déclaré en avoir requis un le 21 avril 2011, de sorte que l'exigence de proportionnalité est respecté (cf. TF 2A.549/2003 du 3 décembre 2003).</w:t>
      </w:r>
    </w:p>
    <w:p>
      <w:r>
        <w:rPr>
          <w:b/>
        </w:rPr>
        <w:t>E. 6</w:t>
      </w:r>
    </w:p>
    <w:p>
      <w:r>
        <w:t>En conclusion, le recours doit être rejeté et l'ordonnance confirmée. Le présent arrêt peut être rendu sans frais. Par ces motifs, la Chambre des recours civile du Tribunal cantonal, statuant à huis clos, prononce : I. Le recours est rejeté. II. L'ordonnance est confirmée. III. L'arrêt est rendu sans frais. IV. L'arrêt motivé est exécutoire. Le président :               Le greffier : Du 29 avril 2011 Le dispositif de l'arrêt qui précède est communiqué par écrit aux intéressés. Le greffier : Du L'arrêt qui précède, dont la rédaction a été approuvée à huis clos, est notifié en expédition complète, par l'envoi de photocopies, à : ‑ Me Joëlle Zimmermann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