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171 vom 5. April 2011</w:t>
      </w:r>
    </w:p>
    <w:p>
      <w:r>
        <w:t>VD Tribunal cantonal, 2011-04-05, FR</w:t>
      </w:r>
    </w:p>
    <w:p>
      <w:r>
        <w:rPr>
          <w:b/>
        </w:rPr>
        <w:t xml:space="preserve">Quelle: </w:t>
      </w:r>
      <w:r>
        <w:t>https://mcp.opencaselaw.ch/entscheid/vd_findinfo_HC___2011___171</w:t>
      </w:r>
    </w:p>
    <w:p>
      <w:r>
        <w:t>FR: VD_FINDINFO HC / 2011 / 171 du 5 avril 2011</w:t>
      </w:r>
    </w:p>
    <w:p>
      <w:r>
        <w:t>IT: VD_FINDINFO HC / 2011 / 171 del 5 aprile 2011</w:t>
      </w:r>
    </w:p>
    <w:p>
      <w:pPr>
        <w:pStyle w:val="Heading2"/>
      </w:pPr>
      <w:r>
        <w:t>Regeste</w:t>
      </w:r>
    </w:p>
    <w:p>
      <w:r>
        <w:t>PROTECTION DE L'UNION CONJUGALE, VIE SÉPARÉE | 162 CC, 172 CC, 176 CC</w:t>
      </w:r>
    </w:p>
    <w:p>
      <w:pPr>
        <w:pStyle w:val="Heading2"/>
      </w:pPr>
      <w:r>
        <w:t>Erwägungen</w:t>
      </w:r>
    </w:p>
    <w:p>
      <w:r>
        <w:rPr>
          <w:b/>
        </w:rPr>
        <w:t>E. 1</w:t>
      </w:r>
    </w:p>
    <w:p>
      <w:r>
        <w:t>L'appel est recevable contre les ordonnances de mesures protectrices de l'union conjugale, qui doivent être considérées comme des décisions provisionnelles au sens de l'art. 308 al. 1 let. b CPC (Code de procédure civile du 19 décembre 2008; RS 272) (Tappy, Les voies de droit du nouveau Code de procédure civile, JT 2010 III 115 ss, sp. 121). Les ordonnances de mesures protectrices étant régies par la procédure sommaire, selon l'art. 271 CPC, le délai pour l'introduction de l'appel est de dix jours (art. 314 al. 1 CPC). L’appel relève de la compétence d’un juge unique (art. 84 al. 2 LOJV [loi d'organisation judiciaire du 12 décembre 1979; RSV 173.01]). Formé en temps utile par une partie qui y a intérêt, le présent appel est recevable en la forme.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p. 134). Elle peut revoir librement l'appréciation des faits sur la base des preuves administrées en première instance (Tappy, op. cit., p. 135). Le large pouvoir d'examen en fait et en droit ainsi défini s'applique même si la décision attaquée est de nature provisionnelle (Tappy, op. cit., p. 136).</w:t>
      </w:r>
    </w:p>
    <w:p>
      <w:r>
        <w:rPr>
          <w:b/>
        </w:rPr>
        <w:t>E. 3</w:t>
      </w:r>
    </w:p>
    <w:p>
      <w:r>
        <w:t>a) L’appelante met en cause le principe des mesures protectrices ordonnées, faisant valoir que la situation financière de l’intimé ne lui permet pas de vivre séparément. b) Le mariage entraîne en principe le devoir pour les époux de vivre ensemble, mais ils ne peuvent y être contraints. La cessation de la vie commune peut intervenir à la suite d'un commun accord, à l'initiative de l'un d'eux ou en raison de circonstances particulières. La suspension de la vie commune relève entièrement de la décision, unilatérale ou commune, des époux. Ni l'approbation, ni la ratification par le juge n'est nécessaire (Deschenaux/Steinauer/Baddeley, Les effets du mariage, 2ème éd., Berne 2009, n. 570 p. 291). Le jugement a un effet purement déclaratif (cf. Chaix, Commentaire romand, n. 2 ad art. 175 CC, p. 1231). Il en découle que l'intimé pouvait librement se constituer un domicile séparé, sans même en appeler au juge. La recourante ne saurait dès lors obtenir l'annulation du prononcé dans la mesure où celui-ci autorise les époux à vivre séparés. c) La requête de mesures protectrices de l'union conjugale peut émaner des deux époux ou de l'un d'eux seulement. Les mesures qui peuvent être demandées au juge varient toutefois selon le requérant. L'époux qui a refusé la vie commune de manière infondée ne peut requérir toutes les mesures prévues : celles de l'art. 176 al. 1 CC ne lui sont pas ouvertes (Deschenaux/Steinauer/Baddeley, op. cit., n. 573 p. 292 et les auteurs cités à la note infrapaginale 17). Dans les autres cas de figure, soit si la requête est commune ou si elle est faite par l'époux qui ne refuse pas la vie commune ou qui la refuse de manière fondée, le champ d'application des art. 176 ss CC est entier. Toutes les mesures énumérées peuvent être demandées; il s'agit dans ces cas de régler notamment l'entretien, l'attribution du logement familial et du mobilier de ménage, la séparation des biens et les questions relatives aux enfants (ibidem, pp. 292/293). Le refus de la vie commune est fondé s'il répond aux conditions des art. 175 et 176 al. 2 CC (ibidem, n. 574 p. 293). La désunion du couple résultant d'une crise conjugale peut provenir d'une violation – fautive ou non (sur cette question : Chaix, Commentaire romand, n. 3 ad art. 175 CC, p. 1232) – des obligations découlant du mariage, ou avoir une autre origine qu'une telle violation. Les mesures protectrices sont, dans une large mesure, indépendantes de ces facteurs, et notamment du fait qu'un des époux ou les deux sont responsables de la désunion. Il pourrait résulter d'une interprétation stricte de l'art. 176 al. 2 CC que le juge n'admette pas la demande de l'époux qui vit séparé sans remplir les conditions des art. 175 et 176 al. 2 CC dans la mesure où cette demande porte sur des mesures énumérées à l'art. 176 al. 1 CC. Toutefois, la doctrine et la pratique sont très larges en matière de mesures protectrices (Deschenaux/Steinauer/Baddeley, op. cit., n. 585 p. 296). Ainsi, le juge n'a pas la faculté de refuser d'entrer en matière sur une requête de mesures protectrices, même dans l'hypothèse où la rupture de l'union conjugale apparaît irrémédiable (ATF 119 II 313; Hausheer/Reusser/Geiser, Commentaire bernois, 1999, n. 25 ad art. 172 CC). En l'espèce, la recourante entretient une liaison avec un tiers depuis 1997, soit depuis 14 ans. Chacun des époux a ainsi la possibilité de requérir les mesures protectrices de l'union conjugale qu'il estime nécessaires. La recourante ne saurait faire obstacle au départ de son mari pour des motifs d'ordre financiers. Elle ne peut donc pas s'opposer sur le principe à ce que le juge prenne des dispositions protectrices, ce qu'il a fait.</w:t>
      </w:r>
    </w:p>
    <w:p>
      <w:r>
        <w:rPr>
          <w:b/>
        </w:rPr>
        <w:t>E. 4</w:t>
      </w:r>
    </w:p>
    <w:p>
      <w:r>
        <w:t>En définitive, l'appel doit être rejeté, en application de l'art. 312 al. 1 CPC, et le jugement confirmé. L'arrêt est rendu sans frais (art. 10 TFJC [tarif des frais judiciaires en matière civile du 28 septembre 2010; RSV 270.11.5]). Par ces motifs, le juge délégué de la Cour d’appel civile du Tribunal cantonal, statuant à huis clos, en application de l'art. 312 al. 1 CPC, prononce : I. L’appel est rejeté. II. Le jugement est confirmé. III. L'arrêt est rendu sans frais. IV. L'arrêt est exécutoire. Le juge délégué : Le greffier : Du L'arrêt qui précède, dont la rédaction a été approuvée à huis clos, est notifié en expédition complète, par l'envoi de photocopies, à : ‑ Mme F.________, ‑ Mme Christine Marti, av. (pour M.________).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