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80 vom 6. Januar 2010</w:t>
      </w:r>
    </w:p>
    <w:p>
      <w:r>
        <w:t>VD Tribunal cantonal, 2010-01-06, FR</w:t>
      </w:r>
    </w:p>
    <w:p>
      <w:r>
        <w:rPr>
          <w:b/>
        </w:rPr>
        <w:t xml:space="preserve">Quelle: </w:t>
      </w:r>
      <w:r>
        <w:t>https://mcp.opencaselaw.ch/entscheid/vd_findinfo_HC___2010___80</w:t>
      </w:r>
    </w:p>
    <w:p>
      <w:r>
        <w:t>FR: VD_FINDINFO HC / 2010 / 80 du 6 janvier 2010</w:t>
      </w:r>
    </w:p>
    <w:p>
      <w:r>
        <w:t>IT: VD_FINDINFO HC / 2010 / 80 del 6 gennaio 2010</w:t>
      </w:r>
    </w:p>
    <w:p>
      <w:pPr>
        <w:pStyle w:val="Heading2"/>
      </w:pPr>
      <w:r>
        <w:t>Regeste</w:t>
      </w:r>
    </w:p>
    <w:p>
      <w:r>
        <w:t>PRESSION, ACTION EN RÉPÉTITION DE L'INDU{LP}, POURSUITE POUR DETTES | 451 ch. 4 CPC, 86 LP</w:t>
      </w:r>
    </w:p>
    <w:p>
      <w:pPr>
        <w:pStyle w:val="Heading2"/>
      </w:pPr>
      <w:r>
        <w:t>Erwägungen</w:t>
      </w:r>
    </w:p>
    <w:p>
      <w:r>
        <w:rPr>
          <w:b/>
        </w:rPr>
        <w:t>E. 1</w:t>
      </w:r>
    </w:p>
    <w:p>
      <w:r>
        <w:t>Les art. 444, 447 et 451 ch. 4 CPC (Code de procédure civile vaudoise du 14 décembre 1966, RSV 270.11) ouvrent la voie du recours en nullité et en réforme - dans la mesure pour ce dernier où la valeur litigieuse dépasse 1'000 francs - contre les jugements principaux rendus par un juge de paix statuant en procédure ordinaire. Le recours est en temps utile. Il comporte des conclusions principales en réforme et subsidiaires en nullité. Toutefois, le recourant ne soulève aucun moyen de nullité, de sorte que ses conclusions subsidiaires sont irrecevables (art. 465 al. 3 CPC ; Poudret/Haldy/Tappy, Procédure civile vaudoise, n. 2 ad art. 465 CPC ).</w:t>
      </w:r>
    </w:p>
    <w:p>
      <w:r>
        <w:rPr>
          <w:b/>
        </w:rPr>
        <w:t>E. 2</w:t>
      </w:r>
    </w:p>
    <w:p>
      <w:r>
        <w:t>Selon l'art. 457 CPC, lorsqu'elle est saisie d'un recours en réforme contre une décision de juge de paix, la Chambre des recours doit admettre comme constants les faits tels qu'ils ont été constatés par le jugement, sauf contradiction avec les pièces du dossier et sous réserve de complètement sur la base de celui-ci (art. 457 al. 1 CPC; JT 1993 III 88 c. 3). En l'espèce, l'état de fait du jugement est conforme aux pièces du dossier. Il n'y a pas lieu de le compléter, la cour de céans étant à même de statuer en réforme.</w:t>
      </w:r>
    </w:p>
    <w:p>
      <w:r>
        <w:rPr>
          <w:b/>
        </w:rPr>
        <w:t>E. 3</w:t>
      </w:r>
    </w:p>
    <w:p>
      <w:r>
        <w:t>a) L'action ouverte au fond par le demandeur est une action en répétition de l'indu du droit de la poursuite, fondée sur l'art. 86 LP (loi fédérale du 11 avril 1889 sur la poursuite pour dettes et la faillite, RS 281.1). Le but de cette action est de permettre au débiteur de répéter une somme d'argent qu'il ne devait pas mais qu'il a payée pour éviter la réalisation forcée de ses biens. Est donc décisif le fait que c'est la poursuite exercée à son encontre qui a déterminé le débiteur à payer (Schmidt, Commentaire romand, n. 1 ad art. 86 LP, p. 357) . Il s'agit là d'un correctif et moyen ultime pour le débiteur qui a payé ce qu'il ne devait pas sous la menace d'une procédure d'exécution forcée (ATF 131 III 586 c. 2.1). Le paiement effectué par le débiteur poursuivi en faveur du créancier poursuivant doit avoir été opéré sous la contrainte, c'est-à-dire lorsque le poursuivi ne peut plus faire obstacle à la continuation de la poursuite parce qu'il n'a pas usé en temps utile des voies de droit à sa disposition. Cette condition est par exemple réalisée lorsque le poursuivi n'a pas fait opposition au commandement de payer dans le délai légal ou lorsque, le poursuivant ayant obtenu l'annulation de l'opposition par la mainlevée, le poursuivi n'a pas introduit en temps utile l'action en libération de dette. Cette condition n'est en revanche pas réalisée lorsque le poursuivi paie alors qu'il a encore la possibilité de faire opposition, lorsqu'il paie après avoir fait opposition, ou lorsqu'il paie alors que l'annulation de l'opposition par la mainlevée a été refusée, ou encore lorsqu'il paie alors que, la mainlevée provisoire ayant été accordée, le délai pour ouvrir action en libération de dette n'est pas écoulé (Gilléron, Commentaire de la loi fédérale sur la poursuite pour dettes et la faillite, Lausanne 1999, n. 36 à 38 ad art. 86, pp. 1391 s. ; Bodmer, Basler Kommentar, I, 1998, n. 15 à 17 ad art. 86, pp. 855 s. et les réf. de jurisprudence citées). b) En l'espèce, par décision du 14 février 2007 notifiée le 23 février 2007, le Juge de paix du district de Morges a prononcé la mainlevée provisoire de l'opposition formée par le recourant au commandement de payer que lui avait fait notifier l'intimée, lui réclamant le paiement d'un montant de 3'590 fr. plus intérêts et un montant de 350 fr. sans intérêts. Le 1 er mars 2007, sans même demander la motivation dudit prononcé, le recourant a payé les sommes de 4'069 fr. et 355 fr. en mains de l'Office des poursuites et faillites de Morges-Aubonne. La quittance relative à la première de ces sommes indique « Règlement du montant selon prononcé de mainlevée provisoire du 14.2.2007 dont le délai de recours n'est pas échu à ce jour » ; celle de la seconde somme indique « Règlement » (cf. jugement, p. 10 ; cf. également pièces 9 et 10). Comme il l'admet lui-même (cf. mémoire, p. 5 in fine ), le recourant n'a pas payé le montant de 4'096 fr. sous la contrainte de la poursuite pendante au sens de la jurisprudence et de la doctrine précitées, puisqu'il avait la possibilité d'ouvrir l'action en libération de dette. Il en découle que l'une des conditions matérielles de l'action en répétition de l'indu de l'art. 86 LP, à savoir la contrainte, n'est pas réalisée. Le motif pour lequel le recourant a payé malgré l'absence de contrainte n'est pas déterminant. Il n'est d'ailleurs pas établi. Seul compte le fait qu'il n'avait pas épuisé toutes les voies de droit à sa disposition, ce qui rend l'art. 86 LP inapplicable. En ce qui concerne le montant de 355 fr., la condition de la contrainte est encore moins réalisée : alors que le poursuivi avait fait opposition totale au commandement de payer, le juge de paix n'avait pas levé l'opposition sur ce point dans son prononcé du 14 février 2007. C'est donc à juste titre que le premier juge a rejeté l'action du demandeur. Compte tenu de ce qui précède, il n'y a pas lieu d'examiner les moyens de fond soulevés par le recourant.</w:t>
      </w:r>
    </w:p>
    <w:p>
      <w:r>
        <w:rPr>
          <w:b/>
        </w:rPr>
        <w:t>E. 4</w:t>
      </w:r>
    </w:p>
    <w:p>
      <w:r>
        <w:t>En conclusion, le recours doit être rejeté en application de l'art. 465 al. 1 CPC et le jugement confirmé. Les frais de justice du recourant sont arrêtés à 350 fr.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D.________ sont arrêtés à 350 fr. (trois cent cinquante francs). IV. L'arrêt motivé est exécutoire. L e président : L a greffi ère : Du 6 janvier 2010 Le dispositif de l'arrêt qui précède est communiqué par écrit aux intéressés. L a greffi ère : Du L'arrêt qui précède, dont la rédaction a été approuvée à huis clos, est notifié en expédition complète, par l'envoi de photocopies, à : ‑      M. Julien Gruber (pour D.________), ‑      M. Jacques Lauber (pour V.________). La Chambre des recours considère que la valeur litigieuse est de 4096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