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692 vom 12. November 2010</w:t>
      </w:r>
    </w:p>
    <w:p>
      <w:r>
        <w:t>VD Tribunal cantonal, 2010-11-12, FR</w:t>
      </w:r>
    </w:p>
    <w:p>
      <w:r>
        <w:rPr>
          <w:b/>
        </w:rPr>
        <w:t xml:space="preserve">Quelle: </w:t>
      </w:r>
      <w:r>
        <w:t>https://mcp.opencaselaw.ch/entscheid/vd_findinfo_HC___2010___692</w:t>
      </w:r>
    </w:p>
    <w:p>
      <w:r>
        <w:t>FR: VD_FINDINFO HC / 2010 / 692 du 12 novembre 2010</w:t>
      </w:r>
    </w:p>
    <w:p>
      <w:r>
        <w:t>IT: VD_FINDINFO HC / 2010 / 692 del 12 novembre 2010</w:t>
      </w:r>
    </w:p>
    <w:p>
      <w:pPr>
        <w:pStyle w:val="Heading2"/>
      </w:pPr>
      <w:r>
        <w:t>Regeste</w:t>
      </w:r>
    </w:p>
    <w:p>
      <w:r>
        <w:t>DÉCISION D'IRRECEVABILITÉ, ACTE DE RECOURS, DÉLAI DE RECOURS, OBSERVATION DU DÉLAI | 305bis CP, 411 let. h CPP, 411 let. i CPP, 424 CPP, 425 CPP, 431 al. 2 CPP</w:t>
      </w:r>
    </w:p>
    <w:p>
      <w:pPr>
        <w:pStyle w:val="Heading2"/>
      </w:pPr>
      <w:r>
        <w:t>Erwägungen</w:t>
      </w:r>
    </w:p>
    <w:p>
      <w:r>
        <w:rPr>
          <w:b/>
        </w:rPr>
        <w:t>E. 1</w:t>
      </w:r>
    </w:p>
    <w:p>
      <w:r>
        <w:t>N.________, condamné, a qualité pour recourir au sens de l'art. 424 du Code de procédure pénale du 12 septembre 1967 (CPP; RSV 312.01). Se pose toutefois la question du respect du délai de recours. L’art. 424 CPP prévoit que le condamné qui veut recourir doit déposer, dans les cinq jours dès la communication orale du jugement, une déclaration de recours non motivée auprès du tribunal qui a statué.  Le greffe envoie au recourant, sous pli recommandé et dans le plus bref délai, une copie complète du jugement attaqué; il lui donne connaissance de l'art. 425 CPP. L'art. 425 CPP dispose que dans le délai de dix jours dès réception de la copie du jugement, le recourant adresse au tribunal qui a statué un mémoire motivé. En l'occurrence, le recourant admet avoir reçu notification du jugement attaqué en date du 19 novembre 2010. Le délai de recours arrivait ainsi à échéance le 29 novembre 2010. En remettant son mémoire de recours le 30 novembre 2010, soit onze jours après notification du jugement attaqué, N.________ a agi tardivement et son recours doit être déclaré irrecevable, faute de moyens développés dans la déclaration de recours.</w:t>
      </w:r>
    </w:p>
    <w:p>
      <w:r>
        <w:rPr>
          <w:b/>
        </w:rPr>
        <w:t>E. 2</w:t>
      </w:r>
    </w:p>
    <w:p>
      <w:r>
        <w:t>Cela étant, la cour de céans relève que, supposés recevables, les moyens développés tant sous l'angle de la nullité que de la réforme auraient de toute manière dû être rejetés.</w:t>
      </w:r>
    </w:p>
    <w:p>
      <w:r>
        <w:rPr>
          <w:b/>
        </w:rPr>
        <w:t>E. 2.1</w:t>
      </w:r>
    </w:p>
    <w:p>
      <w:r>
        <w:t>N.________ a partiellement ou totalement reconnu les faits qui lui étaient reprochés, tant concernant son séjour illégal en Suisse que ceux relatifs à sa consommation de drogue et au commerce de cocaïne et de marijuana qu'il a mis en place en Suisse. Il conteste toutefois l'accusation de blanchiment d'argent, relevant que cette accusation se fonde uniquement sur l'audition de L.________ le 13 janvier 2010, alors même que ce témoin est revenu en totalité sur son témoignage lors de l'audience de jugement du 10 novembre 2010. N.________ ajoute enfin qu'il n'a aucune connaissance au Bénin ou au Togo, pays dans lesquels il est accusé d'avoir transféré de l'argent provenant du commerce de la drogue et qu'entre le 16 juin 2007 et le 22 avril 2008, il ne connaissait pas L.________. Il se prévaut ainsi des moyens de nullité de l'art. 411 let. h et i CPP.</w:t>
      </w:r>
    </w:p>
    <w:p>
      <w:r>
        <w:rPr>
          <w:b/>
        </w:rPr>
        <w:t>E. 2.2</w:t>
      </w:r>
    </w:p>
    <w:p>
      <w:r>
        <w:t>Le recourant a pris des conclusions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 Moreillon/Piguet, Procédure pénale vaudoise, Code annoté, 3 ème éd., Bâle 2008, n. 1.4 ad art. 411 CPP).</w:t>
      </w:r>
    </w:p>
    <w:p>
      <w:r>
        <w:rPr>
          <w:b/>
        </w:rPr>
        <w:t>E. 2.3</w:t>
      </w:r>
    </w:p>
    <w:p>
      <w:r>
        <w:t>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 2, ad CCASS, 21 décembre 2000, n° 570; CCASS, 9 mars 1999, n° 249, précité; CCASS, 10 septembre 1998, n° 379; Bersier, op. cit., p. 83; Besse-Matile/Abravanel, op. cit., p. 104 et les réf. cit.). Il incombe au recourant de démontrer le caractère arbitraire de l'appréciation des preuves à laquelle s'est livré le premier juge (art. 425 al. 2 let. c CPP).</w:t>
      </w:r>
    </w:p>
    <w:p>
      <w:r>
        <w:rPr>
          <w:b/>
        </w:rPr>
        <w:t>E. 2.4</w:t>
      </w:r>
    </w:p>
    <w:p>
      <w:r>
        <w:t>En l'occurrence, on ne peut suivre le recourant lorsqu'il estime que les premiers juges ont fait preuve d'arbitraire dans leur appréciation des faits. On relève que le témoin L.________ n'a pas été contradictoire dans la mise en cause du recourant, les explications données en audience n'annulant pas les explications précédentes, relatives à  une activité de blanchiment d'argent pour le compte du recourant. Il n'est ainsi pas insoutenable de retenir – comme l'a fait le tribunal correctionnel - que le trafic s'ajoute au blanchiment. Quant à la période incriminée, située entre le 16 juin 2007 et le 22 avril 2008, il est vrai qu'elle se heurte à la constatation factuelle faite selon laquelle N.________ a quitté la Suisse le 20 février 2008 pour se rendre à Prague et qu'il est revenu en Suisse en octobre 2009, jusqu'à son arrestation le 23 novembre 2009. Le jugement retient cependant que cela ne signifie pas que N.________ se trouvait à l'étranger durant toute la période allant du 20 février 2008 au mois d'octobre 2009. En effet, le recourant qui séjournait clandestinement en Suisse a très bien pu revenir dans ce pays et y séjourner à d'autres reprises. On retiendra également que N.________ a admis un trafic qui se situait au-delà du 20 février 2008 ce qui permettait sans autre au tribunal correctionnel de se fonder sur cette mise en cause pour forger sa conviction. Il n'y a rien d'arbitraire à cela, si bien que les moyens soulevés doivent être rejetés. Le recours en réforme devient ainsi sans objet, dès lors qu'il suppose que le recours en nullité soit admis.</w:t>
      </w:r>
    </w:p>
    <w:p>
      <w:r>
        <w:rPr>
          <w:b/>
        </w:rPr>
        <w:t>E. 4</w:t>
      </w:r>
    </w:p>
    <w:p>
      <w:r>
        <w:t>En définitive, le recours doit être écarté et le jugement entrepris maintenu. Conformément à l'art. 450 al. 1 CPP, les frais de deuxième instance seront supportés par N.________. Compte tenu de l'irrecevabilité du recours, aucune indemnité n'est allouée à l'avocate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