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684 vom 4. Januar 2011</w:t>
      </w:r>
    </w:p>
    <w:p>
      <w:r>
        <w:t>VD Tribunal cantonal, 2011-01-04, FR</w:t>
      </w:r>
    </w:p>
    <w:p>
      <w:r>
        <w:rPr>
          <w:b/>
        </w:rPr>
        <w:t xml:space="preserve">Quelle: </w:t>
      </w:r>
      <w:r>
        <w:t>https://mcp.opencaselaw.ch/entscheid/vd_findinfo_HC___2010___684</w:t>
      </w:r>
    </w:p>
    <w:p>
      <w:r>
        <w:t>FR: VD_FINDINFO HC / 2010 / 684 du 4 janvier 2011</w:t>
      </w:r>
    </w:p>
    <w:p>
      <w:r>
        <w:t>IT: VD_FINDINFO HC / 2010 / 684 del 4 gennaio 2011</w:t>
      </w:r>
    </w:p>
    <w:p>
      <w:pPr>
        <w:pStyle w:val="Heading2"/>
      </w:pPr>
      <w:r>
        <w:t>Regeste</w:t>
      </w:r>
    </w:p>
    <w:p>
      <w:r>
        <w:t>EXPULSION{DROIT DES ÉTRANGERS}, COMPORTEMENT, RÈGLEMENT DUBLIN | 69 al. 2 LEtr, 76 al. 1 let. b ch. 3 LEtr, 76 al. 1 let. b ch. 4 LEtr</w:t>
      </w:r>
    </w:p>
    <w:p>
      <w:pPr>
        <w:pStyle w:val="Heading2"/>
      </w:pPr>
      <w:r>
        <w:t>Erwägungen</w:t>
      </w:r>
    </w:p>
    <w:p>
      <w:r>
        <w:rPr>
          <w:b/>
        </w:rPr>
        <w:t>E. 1</w:t>
      </w:r>
    </w:p>
    <w:p>
      <w:r>
        <w:t>a) Le recours au Tribunal cantonal est ouvert contre la décision du juge de paix ordonnant la détention administrative (art. 80 al. 1 LEtr [loi fédérale du 16 décembre 2005 sur les étrangers; RS 142.20], art. 30 al. 1 LVLEtr). Il est de la compétence de la Chambre des recours (art. 71 et 73 LOJV [loi du 12 décembre 1979 d'organisation judiciaire; RSV 173.01] et 18 al. 3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Les pièces produites par le SPOP peuvent être versées au dossier. Déposé en temps utile par le recourant, qui a un intérêt à procéder, le recours est recevable (art. 30 al. 2 LVLEtr). b) La Juge de paix du district de Lausanne, autorité compétente selon les art. 11 et 17 LVLEtr, a procédé à l’audition du recourant le 25 novembre 2010, à 16 heures 20, soit dans les vingt-quatre heures ayant suivi sa remise aux autorités vaudoises le même jour à 14 heures 30 après qu'il eut manifesté son refus d'embarquer à l'aéroport de Zurich-Kloten, la veille, sur un vol à destination d'Athènes. A l'issue de l'audience, la Juge de paix a rendu un ordre de détention puis sa décision motivée le lendemain, dans le délai de nonante-six heures (art. 16 al. 1 LVLEtr). Les propos du recourant ont été résumés au procès-verbal (art. 21 al. 2 LVLEtr). A sa demande, un conseil d'office lui a été désigné (art. 24 al. 2 LVLEtr). La procédure suivie par la Juge de paix a ainsi été régulière; le droit d'être entendu du recourant a été respecté.</w:t>
      </w:r>
    </w:p>
    <w:p>
      <w:r>
        <w:rPr>
          <w:b/>
        </w:rPr>
        <w:t>E. 3</w:t>
      </w:r>
    </w:p>
    <w:p>
      <w:r>
        <w:t>. Selon l’art. 76 al. 1 let. b LEtr, lorsqu’une décision de renvoi ou d’expulsion de première instance a été notifiée, l’autorité compétente peut, afin d’en assurer l’exécution, mettre la personne concernée en détention notamment si des éléments concrets font craindre que l'intéressée entende se soustraire au renvoi ou à l’expulsion, en particulier parce qu’elle ne se soumet pas à son obligation de collaborer en vertu de l’art. 90 LEtr ou de l’art. 8 al. 1 let. a ou al. 4, 33 LAsi (loi du 26 juin 1998 sur l'asile; RS 142.31) (ch. 3) ou si son comportement permet de conclure qu’elle se refuse à obtempérer aux instructions des autorités (ch. 4). Ces deux chiffres décrivent des comportements permettant de conclure à l'existence d'un risque de fuite ou de disparition (Untertauchensgefahr) (TF 2C_743/2009 du 7 décembre 2009; Göksu, Bundesgesetz über die Ausländerinnen und Ausländer, Berne 2010 n° 11 à 13 ad art. 76 LEtr). Ils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 3.1; TF 2 C_206/2009 du 29 avril 2009 c. 4.1; TF 2C_356/2009 du 7 juillet 2009 c. 5.1). Il s'agit là de conditions alternatives et non cumulatives. Le recourant a exprimé son opposition à partir de Suisse en refusant de signer, le 8 octobre 2010, une déclaration de départ volontaire, puis en s'opposant à son embarquement, le 24 novembre 2010, sur un vol à destination d'Athènes. Sa claire résolution de demeurer en Suisse s'est encore manifestée à l'audience de la Juge de paix au cours de laquelle il a indiqué préférer rester en Suisse plutôt que de se rendre en Grèce où les conditions d'asile seraient moins bonnes. Ces éléments constituent un faisceau d'indices concrets et suffisants de sa volonté de se soustraire au renvoi et justifient sa détention.</w:t>
      </w:r>
    </w:p>
    <w:p>
      <w:r>
        <w:rPr>
          <w:b/>
        </w:rPr>
        <w:t>E. 4</w:t>
      </w:r>
    </w:p>
    <w:p>
      <w:r>
        <w:t>Le recourant conteste son renvoi vers la Grèce, soutenant qu'il n'aurait pas déposé de demande d'asile dans ce pays et que cet Etat n'aurait pas donné suite à la demande d'information que les autorités suisses ont présentée à son sujet. La décision de l'ODM du 29 juin 2010 de non entrée en matière ordonnant expressément le renvoi du recourant en Grèce est entrée en force le 23 juillet 2010. Cette décision, que le juge des mesures de contrainte n'a pas la compétence de revoir (ATF 128 II 193 c. 2; TF 2A.47/2007 du 18 avril 2007 c. 2.3), ne dit pas que le recourant a déposé une requête d'asile en Grèce, mais qu'il y a été identifié par dactyloscopie le 27 octobre 2010 et que cet Etat est compétent en vertu du droit international applicable pour mener une éventuelle procédure d'asile consécutive à la demande d'asile déposée en Suisse. Cette compétence résulte du Règlement (CE) n° 343/2003 du Conseil du 18 février 2003 établissant les critères et mécanismes de détermination de l'Etat membre responsable de l'examen d'une demande d'asile présentée dans l'un des Etats membres par un ressortissant d'un pays tiers, législation internationale qui a fait l'objet du Protocole du 28 février 2008 entre la Confédération suisse, la Communauté européenne et la Principauté de Liechtenstein à l'accord entre la Confédération suisse et la Communauté européenne relatif aux critères et mécanismes de détermination de l'Etat responsable de l'examen d'une demande d'asile présentée dans un Etat membre ou en Suisse, entré en vigueur pour la Suisse le 1 er décembre 2008 (RS 0.142.393.141). La ratification de cet accord a débouché sur l'introduction de l'art. 64a LEtr intitulé : "renvoi en vertu des accords d'association à Dublin". La Grèce, comme Etat saisi d'une demande de reprise en charge à laquelle elle n'a pas donné suite dans le délai fixé, est devenue automatiquement compétente pour traiter la procédure d'asile du recourant (art. 18 al. 7 et 16 al. 1 let. c Règlement Dublin). Le motif selon lequel il n'aurait pas demandé l'asile en Grèce et que ce pays n'aurait pas répondu à la demande d'information des autorités suisses ne peut donc permettre au recourant d'obtenir sa mise en liberté. Au demeurant, le recourant ne peut être conduit, comme il l'invoque en se fondant implicitement sur l'art. 69 al. 2 LEtr, à la frontière française, n'étant détenteur d'aucun titre de séjour dans ce pays.</w:t>
      </w:r>
    </w:p>
    <w:p>
      <w:r>
        <w:rPr>
          <w:b/>
        </w:rPr>
        <w:t>E. 5</w:t>
      </w:r>
    </w:p>
    <w:p>
      <w:r>
        <w:t>Enfin, aux termes de l'art. 76 al. 4 LEtr, les démarches nécessaires à l'exécution du renvoi ou de l'expulsion doivent être entreprises sans tarder. En l'espèce, le SPOP a demandé à la police cantonale vaudoise de réserver un vol avec escorte jusqu'à destination pour procéder au refoulement de T.________ vers la Grèce, le 29 novembre 2010. Les démarches nécessaires à l'exécution du renvoi se poursuivent par conséquent sans désemparer et répondent à l'exigence de célérité de l'art. 76 al. 4 LEtr. En outre, l'exécution du renvoi ne s'avère pas d'emblée impossible pour des raisons juridiques ou matérielles (art. 80 al. 6 let. a LEtr a contrario). La détention est par conséquent justifiée sous l'angle de la proportionnalité, le renvoi apparaissant envisageable dans un délai prévisible (art. 80 al. 6 LEtr; ATF 130 II 56 c. 4.1.3), ce d'autant qu'il s'agit d'un renvoi dans le cadre d'une procédure dite de Dublin, dans un pays signataire de l'accord entre la Suisse et la Communauté européenne.</w:t>
      </w:r>
    </w:p>
    <w:p>
      <w:r>
        <w:rPr>
          <w:b/>
        </w:rPr>
        <w:t>E. 6</w:t>
      </w:r>
    </w:p>
    <w:p>
      <w:r>
        <w:t>Il s'ensuit que le recours doit être rejeté et l'ordonnance confirmée. L'arrêt est rendu sans frais. Par ces motifs, la Chambre des recours du Tribunal cantonal, statuant à huis clos, prononce : I. Le recours est rejeté. II. L'ordonnance est confirmée. III. L'arrêt est rendu sans frais. IV. L'arrêt motivé est exécutoire. Le président :               La greffière : Du 4 janvier 2011 Le dispositif de l'arrêt qui précède est communiqué par écrit aux intéressés. La greffière : Du L'arrêt qui précède, dont la rédaction a été approuvée à huis clos, est notifié en expédition complète, par l'envoi de photocopies, à : ‑ Me Albert von Braun (pour T.________),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