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635 vom 30. November 2010</w:t>
      </w:r>
    </w:p>
    <w:p>
      <w:r>
        <w:t>VD Tribunal cantonal, 2010-11-30, FR</w:t>
      </w:r>
    </w:p>
    <w:p>
      <w:r>
        <w:rPr>
          <w:b/>
        </w:rPr>
        <w:t xml:space="preserve">Quelle: </w:t>
      </w:r>
      <w:r>
        <w:t>https://mcp.opencaselaw.ch/entscheid/vd_findinfo_HC___2010___635</w:t>
      </w:r>
    </w:p>
    <w:p>
      <w:r>
        <w:t>FR: VD_FINDINFO HC / 2010 / 635 du 30 novembre 2010</w:t>
      </w:r>
    </w:p>
    <w:p>
      <w:r>
        <w:t>IT: VD_FINDINFO HC / 2010 / 635 del 30 novembre 2010</w:t>
      </w:r>
    </w:p>
    <w:p>
      <w:pPr>
        <w:pStyle w:val="Heading2"/>
      </w:pPr>
      <w:r>
        <w:t>Regeste</w:t>
      </w:r>
    </w:p>
    <w:p>
      <w:r>
        <w:t>DÉPENS, DÉBAT DU TRIBUNAL, REPRÉSENTATION EN PROCÉDURE | 305 al. 4 CPC, 355 al. 1 CPC, 94 al. 1 CPC</w:t>
      </w:r>
    </w:p>
    <w:p>
      <w:pPr>
        <w:pStyle w:val="Heading2"/>
      </w:pPr>
      <w:r>
        <w:t>Erwägungen</w:t>
      </w:r>
    </w:p>
    <w:p>
      <w:r>
        <w:rPr>
          <w:b/>
        </w:rPr>
        <w:t>E. 1</w:t>
      </w:r>
    </w:p>
    <w:p>
      <w:r>
        <w:t>L'art. 94 al. 1 CPC (Code de procédure civile du 14 décembre 1966; RSV 270.11) ouvre un recours concernant l'allocation des dépens contre toute décision pouvant faire l'objet d'un recours - cantonal ou fédéral - en réforme - et non pas seulement en nullité - ou d'un appel sur le fond (Poudret/Haldy/Tappy, Procédure civile vaudoise, 3 ème éd., Lausanne 2002, n. 1 ad art. 94 CPC et réf., p. 186). Est ainsi irrecevable le recours sur les dépens concernant une décision sur incident, contrairement à celle statuant sur une exception de procédure (JT 1989 III 15). En l'espèce, la décision attaquée a été rendue en application analogique de l'art. 305 al. 4 CPC à la suite du renvoi de l'audience de jugement afin de permettre à la recourante de consulter avocat dans le cadre d'une action en modification de contribution d'entretien en faveur d'un enfant mineur. La décision de renvoi d'audience n'est en principe pas susceptible d'un recours immédiat. La jurisprudence fait cependant une exception et considère que le recours non contentieux de l'art. 489 CPC est ouvert lorsque la décision attaquée provoque une suspension de l'instance assimilable à un déni de justice (CREC I 6 avril 2005/183). En l'occurrence, le renvoi de l'audience du 28 septembre au 23 novembre 2010 dans une cause en modification de contribution d'entretien n'est pas assimilable à un déni de justice. Le recours en réforme sur les dépens est ainsi irrecevable, aucun recours n'étant ouvert contre la décision de renvoi d'audience.</w:t>
      </w:r>
    </w:p>
    <w:p>
      <w:r>
        <w:rPr>
          <w:b/>
        </w:rPr>
        <w:t>E. 2</w:t>
      </w:r>
    </w:p>
    <w:p>
      <w:r>
        <w:t>De toute manière, à supposer recevable, le recours devrait être rejeté, pour les motifs indiqués ci-après. Selon l'art. 305 al. 4 CPC, si la partie est incapable de procéder, l'audience est renvoyée à ses dépens. Cette disposition est applicable en matière de procédure sommaire, comme en l'espèce (art. 355 al. 1 CPC). Il résulte du procès-verbal de l'audience du 28 septembre 2010 que la défenderesse a déclaré qu'elle entendait consulter un avocat et qu'il apparaissait qu'elle n'avait pas bien compris l'objet de la présente procédure, ni les faits pertinents et ceux qui ne l'étaient pas. C'est ainsi à juste titre que le premier juge a considéré que la recourante était incapable de procéder et a procédé au renvoi de l'audience à ses dépens. C'est en vain que la recourante fait valoir qu'elle n'a pas eu le temps de consulter un avocat. Ayant reçu le 17 août 2010 la citation à comparaître, elle disposait d'un laps de temps de plus d'un mois pour consulter, qui était largement suffisant. Elle ne conteste par ailleurs pas qu'elle était incapable de procéder seule.</w:t>
      </w:r>
    </w:p>
    <w:p>
      <w:r>
        <w:rPr>
          <w:b/>
        </w:rPr>
        <w:t>E. 3</w:t>
      </w:r>
    </w:p>
    <w:p>
      <w:r>
        <w:t>En conclusion, le recours doit être déclaré irrecevable, en application de l'art. 465 al. 1 CPC. Les frais de deuxième instance de la recourante sont arrêtés à 150 francs (art. 232 al. 2 TFJC [tarif du 4 décembre 1984 des frais judiciaires en matière civile; RSV 270.11.5]). Par ces motifs, la Chambre des recours du Tribunal cantonal, statuant à huis clos, en application de l'art. 465 al. 1 CPC, prononce : I. Le recours est irrecevable. II. Les frais de deuxième instance de la recourante A.D.________ sont arrêtés à 150 fr. (cent cinquante francs). III. L'arrêt motivé est exécutoire. Le président :               Le greffier : Du 30 novembre 2010 Le dispositif de l'arrêt qui précède est communiqué par écrit aux intéressés. Le greffier : Du L'arrêt qui précède, dont la rédaction a été approuvée à huis clos, est notifié en expédition complète, par l'envoi de photocopies, à : ‑ A.D.________, ‑ Me Olivier Constantin (pour W.________). La Chambre des recours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