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605 vom 15. April 2009</w:t>
      </w:r>
    </w:p>
    <w:p>
      <w:r>
        <w:t>VD Tribunal cantonal, 2009-04-15, FR</w:t>
      </w:r>
    </w:p>
    <w:p>
      <w:r>
        <w:rPr>
          <w:b/>
        </w:rPr>
        <w:t xml:space="preserve">Quelle: </w:t>
      </w:r>
      <w:r>
        <w:t>https://mcp.opencaselaw.ch/entscheid/vd_findinfo_HC___2010___605</w:t>
      </w:r>
    </w:p>
    <w:p>
      <w:r>
        <w:t>FR: VD_FINDINFO HC / 2010 / 605 du 15 avril 2009</w:t>
      </w:r>
    </w:p>
    <w:p>
      <w:r>
        <w:t>IT: VD_FINDINFO HC / 2010 / 605 del 15 aprile 2009</w:t>
      </w:r>
    </w:p>
    <w:p>
      <w:pPr>
        <w:pStyle w:val="Heading2"/>
      </w:pPr>
      <w:r>
        <w:t>Regeste</w:t>
      </w:r>
    </w:p>
    <w:p>
      <w:r>
        <w:t>LIBÉRATION CONDITIONNELLE | 86 CP, 485m CPP, 26 LEP, 38 al. 1 LEP</w:t>
      </w:r>
    </w:p>
    <w:p>
      <w:pPr>
        <w:pStyle w:val="Heading2"/>
      </w:pPr>
      <w:r>
        <w:t>Erwägungen</w:t>
      </w:r>
    </w:p>
    <w:p>
      <w:r>
        <w:rPr>
          <w:b/>
        </w:rPr>
        <w:t>E. 1</w:t>
      </w:r>
    </w:p>
    <w:p>
      <w:r>
        <w:t>Par arrêt du 2 mars 2006, la Cour de cassation pénale du Tribunal cantonal a, notamment, condamné B.________, pour lésions corporelles graves, vol qualifié, utilisation frauduleuse d'un ordinateur, recel, injure, opposition aux actes de l'autorité, violation grave des règles de la circulation, ivresse au volant et infraction à la loi fédérale sur le séjour et l'établissement des étrangers, à une peine privative de liberté de quatre ans et demi, sous déduction de 324 jours de détention préventive. Cet arrêt est entré en force.</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Dans ses conclusions en réforme, le recourant se plaint d'une violation de l'art. 86 CP. Il reproche notamment au premier juge d'avoir excédé son pouvoir d'appréciation en écartant les préavis favorables, mais en retenant essentiellement son évasion et des éléments issus de son audition, tenus par le magistrat pour défavorables.</w:t>
      </w:r>
    </w:p>
    <w:p>
      <w:r>
        <w:rPr>
          <w:b/>
        </w:rPr>
        <w:t>E. 2</w:t>
      </w:r>
    </w:p>
    <w:p>
      <w:r>
        <w:t>Le condamné, né en 1970, ressortissant de Serbie et Monténégro, a exécuté sa peine depuis le 19 janvier 2006. Il a purgé en outre un solde de peine privative de liberté d'un an, huit mois et deux jours issu de la révocation de la libération conditionnelle accordée le 10 avril 2002 par la Commission de libération, selon décision du 27 avril 2006 de cette même autorité. Ayant été détenu aux Etablissements de la Plaine de l'Orbe (EPO) jusqu'au 15 janvier 2009 et, depuis lors, à la Maison Le Vallon, à Vandoeuvres GE, il est éligible pour la libération conditionnelle à partir du 11 avril 2009. La direction des EPO et celle de la Maison Le Vallon ont fait état d'un comportement globalement satisfaisant du condamné. Le 3 mars 2009, l'Office d'exécution des peines (OEP) a saisi le Juge d'application des peines d'une proposition tendant à l'octroi de la libération conditionnelle à compter du jour où le condamné pourra être expulsé, mais au plus tôt dès le 11 avril suivant. Le 31 mars suivant, le Ministère public a également émis un préavis favorable à la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Ib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Si un refus de la libération conditionnelle au seul motif que les antécédents du condamné suscitent des doutes n’est pas admissible (ATF 133 IV 201, spéc. c. 3), ces antécédents n’en constituent pas moins un élément d’appréciation important qu’il y a lieu de mettre en en parallèle avec les autres critères d’appréciation.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(CASS, 21 juillet 2008, n° 282).</w:t>
      </w:r>
    </w:p>
    <w:p>
      <w:r>
        <w:rPr>
          <w:b/>
        </w:rPr>
        <w:t>E. 2.2</w:t>
      </w:r>
    </w:p>
    <w:p>
      <w:r>
        <w:t>En l'espèce, le recourant est éligible à la libération conditionnelle depuis le 11 avril 2009. Le Juge d'application des peines a considéré que, vu le comportement du recourant en prison, tenu pour mauvais en raison de son évasion, un pronostic défavorable devait être posé. A cet élément s'ajoutent, toujours selon le juge,le déni partiel du condamné et l'inconsistance de ses projets professionnels en France.</w:t>
      </w:r>
    </w:p>
    <w:p>
      <w:r>
        <w:rPr>
          <w:b/>
        </w:rPr>
        <w:t>E. 2.3</w:t>
      </w:r>
    </w:p>
    <w:p>
      <w:r>
        <w:t>La seule question litigieuse est celle de savoir si les conditions d'une libération conditionnelle sont réalisées au sens de l'art. 86 al. 1 CP. Il doit être déterminé si le condamné s'est bien comporté lors de sa détention et si un pronostic non défavorable peut être posé quant à son comportement futur en liberté. a) Il doit d'abord être déterminé si le comportement de l'intéressé en prison s'oppose à une libération conditionnelle. A cet égard, le recourant fait valoir que son évasion ne saurait en tant que telle exclure une telle libération. Il se réfère à l'arrêt publié aux ATF 119 IV 5, spéc. p. 7, qui dispose notamment ce qui suit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peuvent encore être pris en considération dans l'établissement du pronostic" (c. 1.a/bb). Dans le cas qui lui était soumis, la juridiction fédérale a considéré que la gravité des atteintes du recourant à l'ordre pénitentiaire ne dispensait pas pour autant l'autorité cantonale d'indiquer de manière circonstanciée les motifs qui justifiaient sa décision et qu'il incombait notamment à celle-ci de prendre en compte l'évolution positive et ininterrompue du condamné pendant les quatre dernières années de sa détention (c. 3a). b) Dans le cas particulier, l'évasion du recourant et sa disparition à l'étranger empêchent de considérer qu'il s'était bien comporté durant toute sa détention, même si son comportement avait été adéquat avant le mois d'avril 2009. Cela étant, conformément à l'arrêt fédéral précité, l'évasion de l'intéressé ne constitue pas un élément dirimant en sa défaveur. Bien plutôt, son comportement antérieur à son évasion doit également être pris en compte, tout comme le comportement du condamné postérieur à la dernière évasion l'avait aussi été par la juridiction fédérale dans l'arrêt précité. Il s'agit donc d'examiner si un pronostic non défavorable peut être émis. Le recourant a été condamné pour des infractions graves, notamment contre l'intégrité corporelle. Il avait en outre fait l'objet d'une révocation de libération conditionnelle d'une condamnation antérieure. Ces éléments commandent une appréciation relativement restrictive du risque de réitération. Le premier juge a d’abord relevé, sur la base de l'audition du condamné, que le recourant n'avait admis qu'en partie la gravité de ses comportements délictueux, dont il reportait partiellement la responsabilité sur des tiers. Compte tenu en outre de l'évasion, on ne peut parler d'amendement. Cet élément est en défaveur de la libération conditionnelle. c) Le juge a ensuite constaté que l'intéressé souhaitait s'installer en France en faisant fi des conditions posées par le droit de cet Etat. Au surplus, l'évasion a eu lieu moins d'un mois après les propos en question, alors que la procédure d'examen des conditions de la libération conditionnelle était pendante. Le condamné avait été informé notamment du préavis de l'OEP et de la condition dont pourrait être assortie sa libération conditionnelle, à savoir son expulsion. En s'évadant, il s'est ainsi soustrait à une possible mesure d'expulsion, à laquelle il n'avait à l'évidence nulle intention de se soumettre. Il s'agit d'un élément supplémentaire en défaveur de la libération conditionnelle.</w:t>
      </w:r>
    </w:p>
    <w:p>
      <w:r>
        <w:rPr>
          <w:b/>
        </w:rPr>
        <w:t>E. 2.4</w:t>
      </w:r>
    </w:p>
    <w:p>
      <w:r>
        <w:t>Pour le surplus, le motif invoqué selon lequel le recourant se serait bien comporté depuis son évasion en travaillant dans le domaine familial au Kosovo avant d'être arrêté en Albanie le 31 juillet 2010 n'est d'aucune pertinence. D'abord, la situation déterminante est celle au moment où le prononcé a été rendu. Ensuite, le comportement ultérieur de l'intéressé au Kosovo est invérifiable.</w:t>
      </w:r>
    </w:p>
    <w:p>
      <w:r>
        <w:rPr>
          <w:b/>
        </w:rPr>
        <w:t>E. 2.5</w:t>
      </w:r>
    </w:p>
    <w:p>
      <w:r>
        <w:t>L'attitude du condamné, rapprochée de la nature des infractions réprimées, et ses projets d'avenir défaillants établissent ainsi un risque de réitération particulièrement important. Il s'ensuit que ces éléments permettent de poser un pronostic sur l'avenir du recourant, qui plus est de tenir ce pronostic pour défavorable en l'état.</w:t>
      </w:r>
    </w:p>
    <w:p>
      <w:r>
        <w:rPr>
          <w:b/>
        </w:rPr>
        <w:t>E. 2.6</w:t>
      </w:r>
    </w:p>
    <w:p>
      <w:r>
        <w:t>Cela étant, le juge doit enfin se poser la question de savoir si la libération conditionnelle, éventuellement assortie de règles de conduite, ne favoriserait pas mieux la resocialisation de l'auteur que ne le ferait l'exécution complète de la peine. En l'espèce, la règle de conduite pourrait prendre la forme d'une mesure d'expulsion, comme l'avait du reste proposé l'OEP (cf. BJP 2003, 38 n° 348, précité au c. 2.1 ci-dessus). Ainsi qu'on l'a vu, les projets professionnels du recourant sont inconsistants, du seul fait qu'ils font fi des exigences posées par l'ordre juridique français. Il découle de ce qui précède que, pour ce qui est des effets futurs de l'exécution intégrale de la peine opposés à ceux d'une libération conditionnelle, même assortie de règles de conduite, le risque de réitération ne sera pas réduit par une libération anticipée. Dès lors, c'est à juste titre que le Juge d'application des peines a refusé la libération conditionnelle au condamné. 3. En définitive, le recours doit être rejeté et le jugement confirmé. Vu l'issue de recours, les frais de deuxième instance sont mis à la charge du recourant, conformément à l'art. 485v CPP.</w:t>
      </w:r>
    </w:p>
    <w:p>
      <w:r>
        <w:rPr>
          <w:b/>
        </w:rPr>
        <w:t>E. 3</w:t>
      </w:r>
    </w:p>
    <w:p>
      <w:r>
        <w:t>Entendu par le Juge d'application des peines le 16 mars 2009, le condamné a reconnu les faits ayant constitué l'objet de la répression pénale, mais n'a admis qu'en partie la gravité de ses comportements délictueux, dont il reportait partiellement la responsabilité sur des tiers. Il a exprimé la volonté de s'établir en France, où son épouse a un appartement, et de travailler comme poseur de faux plafonds. Le condamné a toutefois profité d'un congé de 96 heures qui lui avait été octroyé dès le 9 avril 2009 pour se soustraire à l'exécution de ses peines. Il doit donc être considéré comme évadé depuis le 13 avril suivant.</w:t>
      </w:r>
    </w:p>
    <w:p>
      <w:r>
        <w:rPr>
          <w:b/>
        </w:rPr>
        <w:t>E. 4</w:t>
      </w:r>
    </w:p>
    <w:p>
      <w:r>
        <w:t>En droit, le juge d'application des peines a d'abord considéré que le comportement du condamné pendant sa détention, soit son évasion, s'opposait à la libération conditionnelle. Ensuite, et par surabondance, il a retenu que l'intéressé faisait fi des exigences légales posées par la France quant à l'établissement sur son territoire. Le juge a ainsi estimé que le risque de réitération apparaissait important dans le cas d'espèce. L'ensemble des circonstances a conduit le premier juge, à poser un pronostic défavorable.</w:t>
      </w:r>
    </w:p>
    <w:p>
      <w:r>
        <w:rPr>
          <w:b/>
        </w:rPr>
        <w:t>E. 5</w:t>
      </w:r>
    </w:p>
    <w:p>
      <w:r>
        <w:t>Le jugement a été notifié au condamné le 25 octobre 2010 seulement. C. En temps utile, B.________ a déclaré recourir contre ce jugement. Il a déposé un mémoire concluant implicitement à sa réforme en ce sens que la libération conditionnelle lui est octroyée. E n d r o i t : 1. Depuis le 1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