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562 vom 22. Juli 2010</w:t>
      </w:r>
    </w:p>
    <w:p>
      <w:r>
        <w:t>VD Tribunal cantonal, 2010-07-22, FR</w:t>
      </w:r>
    </w:p>
    <w:p>
      <w:r>
        <w:rPr>
          <w:b/>
        </w:rPr>
        <w:t xml:space="preserve">Quelle: </w:t>
      </w:r>
      <w:r>
        <w:t>https://mcp.opencaselaw.ch/entscheid/vd_findinfo_HC___2010___562</w:t>
      </w:r>
    </w:p>
    <w:p>
      <w:r>
        <w:t>FR: VD_FINDINFO HC / 2010 / 562 du 22 juillet 2010</w:t>
      </w:r>
    </w:p>
    <w:p>
      <w:r>
        <w:t>IT: VD_FINDINFO HC / 2010 / 562 del 22 luglio 2010</w:t>
      </w:r>
    </w:p>
    <w:p>
      <w:pPr>
        <w:pStyle w:val="Heading2"/>
      </w:pPr>
      <w:r>
        <w:t>Regeste</w:t>
      </w:r>
    </w:p>
    <w:p>
      <w:r>
        <w:t>PRINCIPE DE LA BONNE FOI, BAIL À LOYER, RÉSILIATION | 271 al. 1 CO, 452 CPC, 13 LTB</w:t>
      </w:r>
    </w:p>
    <w:p>
      <w:pPr>
        <w:pStyle w:val="Heading2"/>
      </w:pPr>
      <w:r>
        <w:t>Erwägungen</w:t>
      </w:r>
    </w:p>
    <w:p>
      <w:r>
        <w:rPr>
          <w:b/>
        </w:rPr>
        <w:t>E. 1</w:t>
      </w:r>
    </w:p>
    <w:p>
      <w:r>
        <w:t>Les art. 444, 445 et 451 ch. 3 CPC, applicables par renvoi de l’art. 13 LTB (Loi du 13 décembre 1981 sur le Tribunal des baux; RSV 173.655), ouvrent la voie des recours en nullité et en réforme contre les jugements principaux rendus par le Tribunal des baux. En l'espèce, le recours tend principalement à la réforme, subsidiairement à la nullité.</w:t>
      </w:r>
    </w:p>
    <w:p>
      <w:r>
        <w:rPr>
          <w:b/>
        </w:rPr>
        <w:t>E. 2</w:t>
      </w:r>
    </w:p>
    <w:p>
      <w:r>
        <w:t>En nullité, la recourante se plaint du fait que le tribunal n’a pas ordonné une inspection locale. La critique émise porte sur l’établissement des faits. Or, l’établissement des faits peut être soumis à la Chambre des recours dans le cadre d’un recours en réforme (art. 452 al. 2 CPC), de sorte qu’aucun grief à ce propos ne saurait être soulevé à l’appui d’un recours en nullité, voie de droit subsidiaire (Poudret/Haldy/Tappy, Procédure civile vaudoise, 3 ème éd., Lausanne 2002, n. 14 ad art. 444 CPC). Partant, le recours en nullité est irrecevable.</w:t>
      </w:r>
    </w:p>
    <w:p>
      <w:r>
        <w:rPr>
          <w:b/>
        </w:rPr>
        <w:t>E. 3</w:t>
      </w:r>
    </w:p>
    <w:p>
      <w:r>
        <w:t>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La recourante critique l’absence d’inspection locale. Par courrier du 6 novembre 2009, le Président du Tribunal des baux a informé la recourante que l’opportunité de procéder à une inspection locale serait examinée à l’audience du 10 décembre 2009. La recourante ne prétend pas qu’elle aurait persisté à requérir une inspection locale à l’audience. Cela ne ressort pas du procès-verbal. Quoi qu’il en soit, pour parvenir à la solution retenue, le Tribunal des baux a en particulier considéré que la recourante n’avait pas établi son intention sérieuse de s’établir dans les locaux loués et que le chantier de reconstruction de la grange n’impliquait pas d’impossibilité de rester dans les locaux. Ces points seront examinés par après et, dans ce cadre, la question de la nécessité ou non d’une inspection locale sera reprise.</w:t>
      </w:r>
    </w:p>
    <w:p>
      <w:r>
        <w:rPr>
          <w:b/>
        </w:rPr>
        <w:t>E. 5</w:t>
      </w:r>
    </w:p>
    <w:p>
      <w:r>
        <w:t>A côté d’une liste d’exemples où une résiliation émanant du bailleur est annulable (art. 271a al. 1 CO [Code des obligations du 30 mars 1911, RS 220]), la loi prévoit, de manière générale, que le congé, donné par l’une ou l’autre des parties, est annulable lorsqu’il contrevient aux règles de la bonne foi (art. 271 al. 1 CO). Tout congé prononcé dans les formes par le bailleur est a priori valable (Lachat, Commentaire romand, n. 2 ad art. 271 CO, p. 1430). Le juge n’est autorisé à intervenir et à annuler le congé que si celui-ci est inadmissible selon la bonne foi (USPI, Droit suisse du bail à loyer, Commentaire, Genève 1992, n. 10 ad art. 271 CO, p. 551; SVIT, Das schweizerische Mietrecht, Kommentar, 3 ème éd., Zurich 2008, n. 23 ad art. 271 CO, p. 728). En l’espèce, les congés sont a priori valables puisque intervenus dans les formes et pour l’échéance contractuelle. Il convient d’examiner s’ils sont conformes à la bonne foi dans les circonstances concrètes.</w:t>
      </w:r>
    </w:p>
    <w:p>
      <w:r>
        <w:rPr>
          <w:b/>
        </w:rPr>
        <w:t>E. 6</w:t>
      </w:r>
    </w:p>
    <w:p>
      <w:r>
        <w:t>a)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(SJ 2003 I 261 c. 2.2). Le respect des règles de la bonne foi commande que les motifs du congé invoqués par le bailleur soient vrais. Si ce dernier donne des motifs mensongers et que le juge s’en aperçoive, le congé doit en règle générale être annulé (Lachat, op. cit., n. 11 ad art. 271 CO, p. 1432). Seuls les véritables motifs, avoués ou non, par opposition aux prétextes, sont déterminants pour juger de la validité d’un congé (Barbey, Commentaire du droit du bail, chapitre III, Protection contre les congés concernant les baux d'habitation et de locaux commerciaux, Genève 1991, n. 13 ad art. 271-271a CO, p. 112). Elucider le motif d’un congé relève de la constatation des faits (TF 4A_557/2009 du 23 mars 2010 c. 2). C’est au destinataire du congé qu’il incombe de démontrer que celui-ci contrevient aux règles de la bonne foi. Toutefois, l’auteur du congé - généralement le bailleur - doit contribuer loyalement à la manifestation de la vérité, en donnant les raisons de la résiliation et en les rendant au moins vraisemblables (TF 4A_131/2008 du 25 juin 2008 c. 4.1). b) En l’espèce, la recourante a justifié le congé d’une part afin de reprendre l’appartement pour ses besoins propres et, d’autre part, pour procéder aux travaux de restauration de la grange. c) Pour ce qui concerne le premier motif, le Tribunal des baux a admis que l’appartement loué offrait plus de confort que celui qu'occupait la recourante l’été. Il a toutefois relevé que la recourante était âgée de 85 ans, qu’elle était domiciliée en Grande-Bretagne, qu’elle se rendait à «J.________» pour y passer l’été depuis de nombreuses années, que ses enfants et petits-enfants vivaient en Grande-Bretagne, qu’elle n’était plus en pleine santé et avait des difficultés à se déplacer. Au vu de ces éléments, il a considéré que la recourante échouait à prouver qu’elle avait l’intention sérieuse et concrète d’occuper elle-même les locaux loués pour y résider à l'année (cf. jgt, pp. 6/7). La détermination de la volonté réelle de la recourante relève de l’établissement des faits. L’appréciation des preuves à cet égard par le tribunal peut être confirmée. En effet, au vu de l’âge avancé de la recourante, de son état de santé qui décline et du fait que l’entier de sa famille habite en Grande-Bretagne, il n’apparaît pas crédible que l’intention de la recourante puisse être de venir s’installer à l’année dans les locaux loués. Le premier motif donné pour le congé apparaît ainsi n’être qu’un prétexte, sans que les éléments avancés par la recourante dans son mémoire relatifs à la disposition des lieux et aux différences entre l’appartement loué aux intimés et celui qu’occupe habituellement la recourante durant l’été ne soient à ce propos déterminants. Cela exclut aussi qu’une inspection locale puisse être une mesure d’instruction pertinente. d) Pour ce qui concerne le second motif, lié aux travaux de reconstruction de la grange, le tribunal a relevé d'une part que, d’après les plans produits, les travaux envisagés consistaient uniquement dans la reconstruction de la grange qui se trouve à l’extrémité ouest du rural et que la partie de l’immeuble dans laquelle se situe l’objet loué ne serait pas transformée ni rénovée, d'autre part que si l’on ne pouvait exclure que le chantier entraîne certaines nuisances (bruit, poussière, coupure d’eau, d’électricité, restriction d’accès, etc.), il n’était pas démontré que le maintien des locataires durant les travaux rendrait l’exécution du chantier impossible, à tout le moins si difficile que l’on ne puisse exiger du bailleur le maintien des locataires dans les locaux (cf. jgt, pp. 7/8). Le congé donné parce que le bailleur envisage d’entreprendre de vastes travaux d’assainissement qui vont limiter considérablement la possibilité d’utiliser les locaux loués ne contrevient en principe pas aux règles de la bonne foi (ATF 135 III 112 c. 4.2). La recourante se prévaut en particulier d’un courrier que lui a adressé l’architecte le 12 septembre 2009, dont il ressort que les travaux vont générer une importante installation de chantier côté sud du bâtiment, avec aire de déchargement des matériaux et stationnement de machines et que cette zone sera fermée au moyen de barrières, et que l’accès de la recourante côté nord sera quant à lui à sécuriser et à baliser pour permettre un accès en tout temps. Le tribunal a pris en compte ce courrier (cf. jgt, p. 7). Contrairement à ce que laisse entendre la recourante, on ne saurait déduire de ce courrier que l’accès au logement loué sera rendu impossible par les travaux. La recourante n’a pas fait citer l’architecte comme témoin (cf. p.-v. du 10 décembre 2009). Elle avait été clairement avisée par la citation à comparaître du 18 août 2009 qu’il lui incombait notamment d’indiquer les noms et adresses des témoins dont elle demandait la convocation. De la sorte, le tribunal a respecté les exigences des art. 274d al. 3 CO et 11 al. 1 LTB, qui instituent une maxime inquisitoriale sociale ou maxime des débats atténuée. Cette maxime ne dispense pas les parties de collaborer activement à la constatation des faits pertinents et d’indiquer au besoin les preuves à apporter, le juge étant uniquement tenu de les informer de leur devoir de collaboration et de production des preuves (TF 4D_80/2009 du 1 er juillet 2009 c. 2 ; ATF 125 III 231 c. 4a). Au vu des éléments au dossier, l’appréciation des preuves par le tribunal peut être confirmée. En particulier, aucun élément ne permet de retenir que les travaux nécessiteraient l’évacuation de l’appartement loué parce qu’ils entraveraient considérablement son usage. Dès lors que le tribunal disposait de plans, une inspection locale n’était pas non plus indispensable. Il s’ensuit que le second motif de congé n’est pas non plus établi, ni même rendu vraisemblable. e) Le tribunal a retenu que les deux motifs de congé n’étaient pas établis, qu’il s’agissait de simples prétextes, le motif véritable du congé étant le souhait de se débarrasser de locataires qui, de bonne foi, avaient émis des prétentions fondées sur le droit du bail, ceux-ci s’étant plaints dans un courrier adressé le 18 juin 2008 de différents défauts affectant la chose louée (isolation phonique entre les deux appartements, pose de volets, installation d’un chauffage dans une pièce). Pour le tribunal, les prétentions émises étaient en relation de causalité avec le congé signifié le 10 décembre 2008, la recourante ayant indiqué dans un courrier du 30 octobre 2009 adressé au président du tribunal des baux que les intimés s’étaient plaints de défauts de la chose louée et que «puisque nous ne souhaitons pas de malheureux chez nous (...), nous avons simplement informé [les intimés] que nous ne renouvelons pas le bail» (jgt, p. 8). Selon la recourante, les intimés seraient de mauvaise foi. Ils entendaient la pousser à bout et ils se sont plaints de défauts qu’ils n’avaient jamais évoqués durant deux ans. A l’appui de son argumentation, elle interprète librement et unilatéralement différentes pièces du dossier. Quoi qu’il en soit, les éléments mis en avant ne permettent pas de retenir une quelconque mauvaise foi des intimés. La preuve de la mauvaise foi incombe au bailleur. Est en particulier de mauvaise foi le locataire qui connaît l’inanité de ses prétentions et qui les émet dans le seul but de se prévaloir ultérieurement de l’annulabilité du congé (Lachat, Le bail à loyer, 2 ème éd., Lausanne 2008, p. 741). En l’espèce, les défauts invoqués par les intimés ne peuvent pas être qualifiés de défauts insignifiants. On ne saurait par conséquent dire qu’au moment d’émettre leurs prétentions en juin 2008, les intimés n’avaient pas de bonnes raisons de croire en leurs prétentions. La recourante échoue à démontrer une mauvaise foi de leur part. f) Cela étant, comme l’a retenu le tribunal, il ressort du courrier du 30 octobre 2009 de la recourante que celle-ci a clairement lié le congé aux prétentions émises par les intimés, ce qui démontre que les motifs du congé en raison des besoins personnels de la recourante, respectivement en raison des travaux de la grange, étaient des prétextes. Il résulte de ce qui précède que l’analyse et la solution du tribunal peuvent être confirmées.</w:t>
      </w:r>
    </w:p>
    <w:p>
      <w:r>
        <w:rPr>
          <w:b/>
        </w:rPr>
        <w:t>E. 7</w:t>
      </w:r>
    </w:p>
    <w:p>
      <w:r>
        <w:t>En conclusion, le recours doit être rejeté, en application de l’art. 465 al. 1 CPC, et le jugement confirmé. Les frais de deuxième instance de la recourante sont arrêtés à 1’020 fr. (art. 230 TFJC). Par ces motifs, la Chambre des recours du Tribunal cantonal, statuant à huis clos, en application de l'art. 465 al. 1 CPC, prononce : I. Le recours est rejeté. II. Le jugement est confirmé. III. Les frais de deuxième instance de la recourante H.________ sont arrêtés à 1'020 fr. (mille vingt francs). IV. L'arrêt motivé est exécutoire. Le président :               La greffière : Du 22 juillet 2010 Le dispositif de l'arrêt qui précède est communiqué par écrit aux intéressés. La greffière : Du L'arrêt qui précède, dont la rédaction a été approuvée à huis clos, est notifié en expédition complète, par l'envoi de photocopies, à : ‑ Me Dominique-Anne Kirchhofer, avocate (pour H.________), ‑ M. Jacques Lauber, agent d'affaires breveté (pour A.U.________ et B.U.________). La Chambre des recours considère que la valeur litigieuse est de 72'000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