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538 vom 12. Oktober 2010</w:t>
      </w:r>
    </w:p>
    <w:p>
      <w:r>
        <w:t>VD Tribunal cantonal, 2010-10-12, FR</w:t>
      </w:r>
    </w:p>
    <w:p>
      <w:r>
        <w:rPr>
          <w:b/>
        </w:rPr>
        <w:t xml:space="preserve">Quelle: </w:t>
      </w:r>
      <w:r>
        <w:t>https://mcp.opencaselaw.ch/entscheid/vd_findinfo_HC___2010___538</w:t>
      </w:r>
    </w:p>
    <w:p>
      <w:r>
        <w:t>FR: VD_FINDINFO HC / 2010 / 538 du 12 octobre 2010</w:t>
      </w:r>
    </w:p>
    <w:p>
      <w:r>
        <w:t>IT: VD_FINDINFO HC / 2010 / 538 del 12 ottobre 2010</w:t>
      </w:r>
    </w:p>
    <w:p>
      <w:pPr>
        <w:pStyle w:val="Heading2"/>
      </w:pPr>
      <w:r>
        <w:t>Regeste</w:t>
      </w:r>
    </w:p>
    <w:p>
      <w:r>
        <w:t>EXPULSION DE LOCATAIRE, LOYER, LOGEMENT, DEMEURE DU DÉBITEUR, RÉSILIATION IMMÉDIATE | 257d CO, 457 al. 1 CPC, 23 LPEBL, 25 LPEBL, 29 LPEBL</w:t>
      </w:r>
    </w:p>
    <w:p>
      <w:pPr>
        <w:pStyle w:val="Heading2"/>
      </w:pPr>
      <w:r>
        <w:t>Erwägungen</w:t>
      </w:r>
    </w:p>
    <w:p>
      <w:r>
        <w:rPr>
          <w:b/>
        </w:rPr>
        <w:t>E. 1</w:t>
      </w:r>
    </w:p>
    <w:p>
      <w:r>
        <w:t>a)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2004 III 79; Guignard, Procédures spéciales vaudoises, Lausanne 2008, n. 4 ad art. 23 LPEBL, p. 212). En l'espèce, la commission de conciliation n'a pas été saisie. La Chambre des recours dispose donc d'un pouvoir d'examen en droit limité à l'arbitraire. b) D'un point de vue factuel, la Chambre des recours dispose du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2009 III 79; 1993 III 88 c. 3). c) La production de pièces nouvelles n'est admise que dans le cadre de moyens de nullité, mais non à l'appui de moyens de réforme (Guignard, op. cit., n. 1 ad art. 25 LPEBL et les réf. citées, p. 214). En l'espèce, les pièces nouvelles produites par la recourante n'étant pas destinées à établir une irrégularité soulevée à l'appui d'un moyen de nullité, elles sont irrecevables. II en va de même des pièces nouvelles produites par les intimés.</w:t>
      </w:r>
    </w:p>
    <w:p>
      <w:r>
        <w:rPr>
          <w:b/>
        </w:rPr>
        <w:t>E. 2</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En l'espèce, pour réclamer le paiement de 978 fr. représentant le loyer échu au 1 er mars 2010, soit le loyer dû pour le mois de mars 2010, la recourante a adressé le 12 mars 2010 par plis séparés à chacun des intimés une mise en demeure signifiant qu'à défaut de paiement dans les trente jours, le bail serait résilié. Par avis officiels sous plis recommandés du 3 mai 2010 adressés à chaque intimé, la recourante a résilié le bail pour le 30 juin 2010. Parmi les pièces produites par les intimés en première instance figurent des récépissés postaux attestant de différents paiements de 978 fr. à la recourante intervenus les 7 janvier, 20 février, 15 mars, 29 avril, 5 mai et 1 er juin 2010. La recourante a du reste confirmé à l'audience devant le premier juge que les intimés avaient effectué un versement de 978 fr. le 17 mars 2010. La recourante reprend l'historique des retards de paiement du loyer depuis 2009, observe qu'une autre mise en demeure a été adressée aux intimés le 13 avril 2010 pour le loyer d'avril et soutient que le paiement intervenu en mars concerne le loyer de février. Comme on l'a vu au c. 1c ci-dessus, les pièces nouvelles produites par la recourante sont irrecevables. En s'en tenant aux pièces produites en première instance, la mise en demeure adressée aux intimés porte uniquement sur le loyer du mois de mars 2010. En effet, aucun élément au dossier de première instance n'établit qu'il aurait existé un autre arriéré de loyer. De plus, dans sa mise en demeure du 12 mars 2010, la recourante a elle-même délimité l'arriéré réclamé au loyer du mois de mars 2010 en cause. Dans ces circonstances, c'est à juste titre que le versement de 978 fr. intervenu en mars, soit avant l'échéance du délai comminatoire de trente jours (lequel a commencé à courir le 16 mars 2010; cf. Lachat, Le bail à loyer, Lausanne 2008, n. 2.2.2, p. 667), a été imputé sur le loyer pour ce mois. Par conséquent, les conditions légales pour ordonner une expulsion des intimés ne sont pas réunies, et le premier juge a rejeté à juste titre la requête en ce sens dont l'avait saisi la recourante.</w:t>
      </w:r>
    </w:p>
    <w:p>
      <w:r>
        <w:rPr>
          <w:b/>
        </w:rPr>
        <w:t>E. 3</w:t>
      </w:r>
    </w:p>
    <w:p>
      <w:r>
        <w:t>En définitive, le recours doit être rejeté et l'ordonnance attaquée confirmée. Les frais de deuxième instance de la recourante sont arrêtés à 150 francs (art. 230 al. 1 TFJC [tarif du 4 décembre 1984 des frais judiciaires en matière civile; RSV 270.11.5]). Il n'y a pas lieu d'allouer de dépens aux intimés, qui ont procédé en personne. Par ces motifs, la Chambre des recours du Tribunal cantonal, statuant à huis clos, prononce : I. Le recours est rejeté. II. L'ordonnance est confirmée. III. Les frais de deuxième instance de la recourante B.________ sont arrêtés à 150 fr. (cent cinquante francs). IV. Il n'est pas alloué de dépens. V. L'arrêt motivé est exécutoire. Le président :               Le greffier : Du 12 octobre 2010 Le dispositif de l'arrêt qui précède est communiqué par écrit aux intéressés. Le greffier : Du L'arrêt qui précède, dont la rédaction a été approuvée à huis clos, est notifié à : ‑ B.________, ‑ G.________, - L.________.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