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51 vom 24. November 2009</w:t>
      </w:r>
    </w:p>
    <w:p>
      <w:r>
        <w:t>VD Tribunal cantonal, 2009-11-24, FR</w:t>
      </w:r>
    </w:p>
    <w:p>
      <w:r>
        <w:rPr>
          <w:b/>
        </w:rPr>
        <w:t xml:space="preserve">Quelle: </w:t>
      </w:r>
      <w:r>
        <w:t>https://mcp.opencaselaw.ch/entscheid/vd_findinfo_HC___2010___51</w:t>
      </w:r>
    </w:p>
    <w:p>
      <w:r>
        <w:t>FR: VD_FINDINFO HC / 2010 / 51 du 24 novembre 2009</w:t>
      </w:r>
    </w:p>
    <w:p>
      <w:r>
        <w:t>IT: VD_FINDINFO HC / 2010 / 51 del 24 novembre 2009</w:t>
      </w:r>
    </w:p>
    <w:p>
      <w:pPr>
        <w:pStyle w:val="Heading2"/>
      </w:pPr>
      <w:r>
        <w:t>Regeste</w:t>
      </w:r>
    </w:p>
    <w:p>
      <w:r>
        <w:t>LIBÉRATION CONDITIONNELLE, PRONOSTIC | 86 CP, 485m CPP, 26 LEP, 38 al. 1 LEP</w:t>
      </w:r>
    </w:p>
    <w:p>
      <w:pPr>
        <w:pStyle w:val="Heading2"/>
      </w:pPr>
      <w:r>
        <w:t>Erwägungen</w:t>
      </w:r>
    </w:p>
    <w:p>
      <w:r>
        <w:rPr>
          <w:b/>
        </w:rPr>
        <w:t>E. 1</w:t>
      </w:r>
    </w:p>
    <w:p>
      <w:r>
        <w:t>a) Depuis le 1 er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LEP (Loi sur l'exécution des condamnations pénales du 4 juillet 2006, RSV 340.01). Il est notamment compétent pour statuer sur l'octroi ou le refus de la libération conditionnelle (art. 26 al. 1 let. a LEP). b) 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Le recours s'exerce par écrit dans le délai de dix jours dès la notification de la décision attaquée. Il doit être signé et indiquer les conclusions et motifs du recours (art. 485n CPP). Ces conditions étant remplies en l'espèce, le recours est formellement recevable. c)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principe, l'art. 485t CPP préconise une audience publique, mais admet, lorsque la cour unanime estime que le recours est manifestement mal fondé, qu'elle puisse le rejeter sans tenir d'audience publique. En cas d'admission du recours, la Cour de cassation peut réformer ou annuler la décision attaquée (art. 485u CPP). Elle dispose ainsi d'un large pouvoir d'appréciation.</w:t>
      </w:r>
    </w:p>
    <w:p>
      <w:r>
        <w:rPr>
          <w:b/>
        </w:rPr>
        <w:t>E. 2</w:t>
      </w:r>
    </w:p>
    <w:p>
      <w:r>
        <w:t>En l'espèce, H.________ conteste la décision du juge d'application des peines de lui refuser la libération conditionnelle. Il relève que tous les éléments sont en place pour son refoulement et, dans ces conditions, il s'étonne de devoir attendre sa libération définitive pour exécuter cette mesure, qui interviendra en tous les cas. a)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L'octroi de la libération conditionnelle au sens de l'art. 86 al. 1 CP suppose donc la réalisation de deux conditions, à savoir celle d'un bon comportement lors de la détention et celle d'un certain pronostic quant à la conduite future du condamné, à savoir un pronostic non défavorable. Lorsque les conditions précitées sont remplies, l'art. 86 al. 1 CP impose à l'autorité compétente d'ordonner la libération avant terme. Concernant la deuxième condition, la disposition susmentionnée prévoit que la libération conditionnelle est accordée à moins qu'un pronostic défavorable ne puisse être fondé à l'encontre de l'intéressé. Autrement dit, la libération conditionnelle doit être ordonnée tant lorsqu'un pronostic favorable est fondé que lorsqu'il n'est pas possible d'établir un pronostic, quel qu'il soit (Maire, La libération conditionnelle, in La nouvelle partie générale du Code pénal suisse, Berne 2006, p. 361 s.). Tout pronostic constitue une prévision au sujet de laquelle on ne peut exiger une certitude absolue; il faut donc se contenter d'une certaine probabilité, un risque de récidive ne pouvant être complètement exclu (ATF 98 1b 106 c. 1b, JT 1973 IV 30, rés.; ATF 119 IV 5, c. 1b; Logoz, Commentaire du Code pénal suisse, 2 ème éd., Neuchâtel et Paris 1976, n° 4a ad art. 38 CP; Maire, op. cit., p. 360 et les références citées). Tant l'ancien droit que le nouveau droit ne donnent aucune précision sur les critères déterminants pour établir le pronostic. L'autorité doit donc procéder à une appréciation globale du cas, en tenant compte des antécédents judiciaires du détenu, des caractéristiques de sa personnalité, de son comportement par rapport à son acte, de son comportement au travail ou en semi-liberté, des conditions futures dans lesquelles il est à prévoir que le condamné vivra, ainsi que du genre de risque que fait courir la libération conditionnelle à autrui (Maire, op. cit., p. 361 et les références citées).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Un risque de récidive est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103 1b 27, JT 1978 IV 70; ATF 124 IV 193, c. 3; ATF 125 IV 113; ATF 6B_72/2007 et les arrêts cités). Le Tribunal fédéral a au demeurant déjà eu l'occasion de préciser, sous l'empire de l'ancien droit, qu'il était admissible de combiner une libération conditionnelle avec l'exécution d'une expulsion lorsque les chances de réinsertion du condamné sont suffisantes à l'étranger mais que le pronostic est en revanche défavorable dans l'hypothèse où l'intéressé resterait en Suisse après sa libération (arrêt 6A.34/2006 du 30 mai 2006, c. 2.1; arrêt 6A.78/2000 du 3 novembre 2000, c. 2, résumé in BJP 2003, 38 n° 348, cité par la cour cantonale; Cass. C. 18.02.2008, n° 46). On relèvera en dernier lieu que , dans l'émission du pronostic, le juge dispose d'un large pouvoir d'appréciation, dont seul l'excès ou l'abus est sanctionné par l'autorité de recours. Lorsque le premier juge s'est fondé sur une juste conception de la libération conditionnelle, a tenu compte de l'ensemble des éléments pertinents, en a tiré des conclusions raisonnables et est parvenu à une solution globalement défendable, sa décision échappe à la censure (ATF 119 IV 105). b) En l'espèce, il est admis que H.________ a d'ores et déjà exécuté les deux tiers de sa peine et que son comportement en détention ne s'oppose pas à son élargissement. Seule reste donc encore ouverte la question du pronostic. En l'occurrence, c'est à juste titre que le premier juge a considéré que, dans la mesure où H.________ contestait tout délit, il ne faisait preuve d'aucun amendement. Et c'est un élément important pour émettre un pronostic défavorable : cette absence de prise de conscience de ses actes fait en effet sérieusement redouter que l'intéressé ne commette de nouvelles infractions (cf. arrêt du Tribunal fédéral du 8 mai 2007, 6B_72/2007, c. 4.5 ; ATF 119 IV 5). Tous les autres éléments relevés par le Juge d'application des peines quant aux projets du recourant établissent pour le surplus un risque de réitération particulièrement important. Il était adéquat, dans ces circonstances, de considérer le pronostic comme étant manifestement défavorable, ce d'autant que H.________ a démontré, en récidivant après un court séjour au Cameroun qui devait pourtant durer, qu'il ne faisait rien de ses promesses. Le consentement de l'intéressé à son refoulement n'est au demeurant pas susceptible de renverser cette opinion, pour les motifs exposés par le premier juge (cf. jgt, p. 4) et qui peuvent être repris ici. Mal fondé, le moyen ne peut qu'être rejeté et, avec lui, le recours de H.________.</w:t>
      </w:r>
    </w:p>
    <w:p>
      <w:r>
        <w:rPr>
          <w:b/>
        </w:rPr>
        <w:t>E. 3</w:t>
      </w:r>
    </w:p>
    <w:p>
      <w:r>
        <w:t>Vu l'issue du recours, la décision du juge d'application des peines du 24 novembre 2009 doit être confirmée. Les frais de deuxième instance seront supportés par le recourant, conformément à l'art.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