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508 vom 9. September 2010</w:t>
      </w:r>
    </w:p>
    <w:p>
      <w:r>
        <w:t>VD Tribunal cantonal, 2010-09-09, FR</w:t>
      </w:r>
    </w:p>
    <w:p>
      <w:r>
        <w:rPr>
          <w:b/>
        </w:rPr>
        <w:t xml:space="preserve">Quelle: </w:t>
      </w:r>
      <w:r>
        <w:t>https://mcp.opencaselaw.ch/entscheid/vd_findinfo_HC___2010___508</w:t>
      </w:r>
    </w:p>
    <w:p>
      <w:r>
        <w:t>FR: VD_FINDINFO HC / 2010 / 508 du 9 septembre 2010</w:t>
      </w:r>
    </w:p>
    <w:p>
      <w:r>
        <w:t>IT: VD_FINDINFO HC / 2010 / 508 del 9 settembre 2010</w:t>
      </w:r>
    </w:p>
    <w:p>
      <w:pPr>
        <w:pStyle w:val="Heading2"/>
      </w:pPr>
      <w:r>
        <w:t>Regeste</w:t>
      </w:r>
    </w:p>
    <w:p>
      <w:r>
        <w:t>EXPULSION DE LOCATAIRE, DEMEURE, SOMMATION | 257d CO, 457 CPC, 23 LPEBL, 24 LPEBL, 29 LPEBL</w:t>
      </w:r>
    </w:p>
    <w:p>
      <w:pPr>
        <w:pStyle w:val="Heading2"/>
      </w:pPr>
      <w:r>
        <w:t>Erwägungen</w:t>
      </w:r>
    </w:p>
    <w:p>
      <w:r>
        <w:rPr>
          <w:b/>
        </w:rPr>
        <w:t>E. 1</w:t>
      </w:r>
    </w:p>
    <w:p>
      <w:r>
        <w:t>a) L'art. 23 al. 1 LPEBL (loi sur la procédure d'expulsion en matière de baux à loyer et à ferme; RSV 221.305) ouvre un recours en nullité au Tribunal cantonal : a) lorsque le juge était incompétent ou s'est déclaré à tort incompétent; b) pour absence d'assignation régulière; c) pour violation des règles essentielles de la procédure lorsque l'informalité est de nature à influer sur le prononcé. Selon l'alinéa 2, il y a également recours au Tribunal cantonal pour déni de justice, celui-ci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2008 III 12; JT 2004 III 79; Guignard, Procédures spéciales vaudoises, n. 4 ad art. 23 LPEBL, p. 212). En l'espèce, la recourante a contesté le congé devant la commission de conciliation compétente, par requête du 16 mars 2010. Elle a ensuite ouvert action, par requête du 17 mai 2010, devant le Tribunal des baux, lequel a transmis le dossier à la Juge de paix du district de La Riviera-Pays-d'Enhaut. Le recours doit donc être examiné en droit avec un plein pouvoir d’examen par la cour de céans. b) Déposé en temps utile (art. 24 al. 1 LPEBL) par une partie qui y a intérêt, le recours tend implicitement à la réforme de l'ordonnance en ce sens que l'expulsion n'est pas prononcée. Il est recevable. c) D'un point de vue factuel, la cour de céans dispose d'un pouvoir d'examen défini par l'art. 457 CPC (applicable en vertu du renvoi de l'art. 29 LPEBL) de telle sorte qu'elle doit admettre comme constants les faits constatés par le jugement, sauf contradiction avec les pièces du dossier et sous réserve du complètement sur la base de celui-ci (art. 457 al. 1 CPC; JT 1993 III 88 c. 3). En l'espèce, l'état de fait de l'ordonnance, qui a été complété, est conforme aux pièces du dossier.</w:t>
      </w:r>
    </w:p>
    <w:p>
      <w:r>
        <w:rPr>
          <w:b/>
        </w:rPr>
        <w:t>E. 2</w:t>
      </w:r>
    </w:p>
    <w:p>
      <w:r>
        <w:t>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d'habitations ou de locaux commerciaux (al. 1). Faute de paiement dans le délai fixé, le bailleur peut résilier les baux d'habitations ou de locaux commerciaux, moyennant un délai de congé minimum de 30 jours pour la fin d'un mois (al. 2).</w:t>
      </w:r>
    </w:p>
    <w:p>
      <w:r>
        <w:rPr>
          <w:b/>
        </w:rPr>
        <w:t>E. 3</w:t>
      </w:r>
    </w:p>
    <w:p>
      <w:r>
        <w:t>La recourante reconnaît elle-même avoir eu du retard dans le paiement de son loyer, admettant même qu’un tel comportement est « légalement condamnable ». Elle n’articule par ailleurs aucun grief à l’encontre du raisonnement du premier juge. Or, vérification faite, celui-ci s’avère correct. En particulier, la bailleresse a procédé conformément à la loi, par l’envoi d’une mise en demeure du 29 janvier 2020 portant sur le paiement de 852 fr. d’arriéré de loyer, charges comprises, puis, cette dernière étant restée sans effet dans le délai imparti malgré le versement de deux acomptes totalisant 500 fr., par la notification du 11 mars 2010 de la résiliation de bail litigieuse. Les conditions légales de l’expulsion, conformément à l’art. 14 LPEBL, sont en l’occurrence remplies. C’est dès lors à juste titre que le premier juge a admis la requête d'expulsion. Sa décision doit donc être confirmée.</w:t>
      </w:r>
    </w:p>
    <w:p>
      <w:r>
        <w:rPr>
          <w:b/>
        </w:rPr>
        <w:t>E. 4</w:t>
      </w:r>
    </w:p>
    <w:p>
      <w:r>
        <w:t>En conclusion, le recours doit être rejeté et l'ordonnance confirmée. Les frais de deuxième instance de la recourante sont arrêtés à 80 francs. Par ces motifs, la Chambre des recours du Tribunal cantonal, statuant à huis clos, prononce : I. Le recours est rejeté. II. L'ordonnance est confirmée. III. Les frais de deuxième instance de la recourante T.________ sont arrêtés à 80 fr. (huit francs). IV. L'arrêt motivé est exécutoire. Le président :               La greffière : Du</w:t>
      </w:r>
    </w:p>
    <w:p>
      <w:r>
        <w:rPr>
          <w:b/>
        </w:rPr>
        <w:t>E. 9</w:t>
      </w:r>
    </w:p>
    <w:p>
      <w:r>
        <w:t>septembre 2010 Le dispositif de l'arrêt qui précède est communiqué par écrit aux intéressés. La greffière : Du L'arrêt qui précède, dont la rédaction a été approuvée à huis clos, est notifié à : ‑ Mme T.________, ‑ Mme Geneviève Gehrig, agent d'affaires breveté (pour R.________). La Chambre des recours considère que la valeur litigieuse est de 352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