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 vom 3. Februar 2010</w:t>
      </w:r>
    </w:p>
    <w:p>
      <w:r>
        <w:t>VD Tribunal cantonal, 2010-02-03, FR</w:t>
      </w:r>
    </w:p>
    <w:p>
      <w:r>
        <w:rPr>
          <w:b/>
        </w:rPr>
        <w:t xml:space="preserve">Quelle: </w:t>
      </w:r>
      <w:r>
        <w:t>https://mcp.opencaselaw.ch/entscheid/vd_findinfo_HC___2010___50</w:t>
      </w:r>
    </w:p>
    <w:p>
      <w:r>
        <w:t>FR: VD_FINDINFO HC / 2010 / 50 du 3 février 2010</w:t>
      </w:r>
    </w:p>
    <w:p>
      <w:r>
        <w:t>IT: VD_FINDINFO HC / 2010 / 50 del 3 febbraio 2010</w:t>
      </w:r>
    </w:p>
    <w:p>
      <w:pPr>
        <w:pStyle w:val="Heading2"/>
      </w:pPr>
      <w:r>
        <w:t>Regeste</w:t>
      </w:r>
    </w:p>
    <w:p>
      <w:r>
        <w:t>DÉTENTION AUX FINS D'EXPULSION, RISQUE DE FUITE, PROPORTIONNALITÉ | 75 al. 1 let. g LEtr, 76 al. 1 let. b ch. 1 LEtr, 76 al. 1 let. b ch. 3 LEtr, 76 al. 1 let. b ch. 4 LEtr, 76 al. 4 LEtr</w:t>
      </w:r>
    </w:p>
    <w:p>
      <w:pPr>
        <w:pStyle w:val="Heading2"/>
      </w:pPr>
      <w:r>
        <w:t>Erwägungen</w:t>
      </w:r>
    </w:p>
    <w:p>
      <w:r>
        <w:rPr>
          <w:b/>
        </w:rPr>
        <w:t>E. 1</w:t>
      </w:r>
    </w:p>
    <w:p>
      <w:r>
        <w:t>a)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b) Déposé en temps utile par le recourant, qui y a intérêt, le recours est recevable, ainsi que les pièces produites. Les déterminations du SPOP déposées le 26 janvier 2010, soit hors délai, sont en revanche irrecevables.</w:t>
      </w:r>
    </w:p>
    <w:p>
      <w:r>
        <w:rPr>
          <w:b/>
        </w:rPr>
        <w:t>E. 2</w:t>
      </w:r>
    </w:p>
    <w:p>
      <w:r>
        <w:t>La Juge de paix du district de Lausanne, compétente selon les art. 11 et 17 LVLEtr, a procédé à l'audition du recourant et a tenu un procès-verbal sommaire le 29 décembre 2009, soit dans les vingt-quatre heures dès le moment où le recourant a été arrêté (art. 16 al. 1 LVLEtr). Elle a immédiatement rendu un ordre de détention, puis sa décision motivée le lendemain, soit dans les nonante-six heures prescrites par l'art. 16 al. 1 in fine LVLEtr. Le recourant a été informé de son droit de demander la désignation d'un conseil d'office (art. 24 al. 2 LVLEtr). Il a déclaré être d'accord pour qu'on lui en désigne un. La procédure suivie a été régulière, le droit d'être entendu du recourant ayant été respecté.</w:t>
      </w:r>
    </w:p>
    <w:p>
      <w:r>
        <w:rPr>
          <w:b/>
        </w:rPr>
        <w:t>E. 3</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remplit à l'évidence les conditions de l'art. 76 al. 1 let. b ch. 3 et 4 LEtr. Il n'a pas respecté le délai de départ fixé dans la décision de l'ODM du 10 juin 2003 refusant d'entrer en matière sur sa demande d'asile. Lors de son audition du 29 décembre 2009, le recourant a déclaré qu'il n'était "pas sûr" d'avoir été informé du fait qu'il devait quitter la Suisse. Son affirmation n'est toutefois pas crédible. En effet, il résulte du jugement rendu par le Tribunal correctionnel de l'arrondissement de Lausanne le 15 mai 2009 que le recourant était conscient qu'il séjournait illégalement en Suisse et qu'il devait quitter le territoire. Le 12 novembre 2008, le recourant a en outre refusé de signer une déclaration de retour volontaire au Nigéria. Le recourant est arrivé en Suisse sans papiers. Il prétend être de nationalité soudanaise mais a déclaré, lors de son audition du 29 décembre 2009, qu'il ne voulait pas rentrer au Soudan tant que son accueil n'était pas organisé sur place. Il a précisé qu'il ne connaissait personne là-bas. Ces éléments constituent un faisceau d'indices concrets et suffisants de sa volonté de se soustraire au renvoi. b) Selon l'art. 75 al. 1 let. g LEtr, a 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Ce motif de mise en détention est également applicable lorsqu'une décision de renvoi ou d'expulsion de première instance a été notifiée, afin d'en assurer l'exécution (art. 76 al. 1 let. b ch. 1 LEtr). La jurisprudence a précisé que les conditions de cette disposition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Cette disposition est également applicable au recourant, condamné à plusieurs reprises pour infractions à la loi sur les stupéfiants, la dernière fois à une peine privative de liberté de douze mois. Peu importe que le recourant n'ait jamais été condamné pour infraction grave, vu le caractère systématique de l'activité. c) Au demeurant, le recourant a vu l'autorité compétente en matière d'asile refuser d'entrer en matière sur sa demande d'asile en application de l'art. 32 al. 2 let. a à c LAsi, ce qui constitue à lui seul un motif de détention (art. 76 al. 1 let. b ch. 2 LEtr).</w:t>
      </w:r>
    </w:p>
    <w:p>
      <w:r>
        <w:rPr>
          <w:b/>
        </w:rPr>
        <w:t>E. 4</w:t>
      </w:r>
    </w:p>
    <w:p>
      <w:r>
        <w:t>Selon l'art. 76 al. 4 LEtr, les démarches nécessaires à l'exécution du renvoi ou de l'expulsion doivent être entreprises sans tarder. En l'espèce, le SPOP a obtenu au mois d'octobre 2008 la confirmation par l'ODM que le recourant avait été reconnu par une délégation du Nigéria et qu'un laissez-passer serait délivré. L'intéressé a toutefois refusé de signer la déclaration de départ volontaire qui lui a été présentée le 12 novembre 2008. Le 24 décembre 2009, l'ODM a toutefois informé le SPOP qu'un laissez-passer avait été refusé compte tenu des allégations du recourant sur sa nationalité soudanaise. Il convenait dès lors de le faire entendre par l'ambassade du Soudan et si cette présentation donnait un résultat négatif, l'ambassade du Nigéria émettrait un laissez-passer. Le principe de proportionnalité est respecté dès lors qu'on peut attendre que le renvoi puisse être exécuté dans le délai maximal de détention de 18 mois. Certes, il y a en l'état des difficultés découlant du fait que, nonobstant une reconnaissance antérieure par les autorités nigérianes, celles-ci refusent désormais de délivrer un laissez-passer au recourant avant que celui-ci n'ait pu être entendu par une délégation soudanaise. Ces difficultés n'excluent toutefois nullement qu'un renvoi puisse être concrètement exécuté dans des délais raisonnables, les autorités nigérianes n'excluant nullement de délivrer le laissez-passer nécessaire si le recourant n'est pas reconnu par les autorités soudanaises. Le recourant soutient qu'il n'est pas nigérian mais soudanais et qu'on ne saurait lui reprocher de ne pas vouloir retourner au Nigéria. Il a en effet toujours affirmé être soudanais. Il n'a toutefois jamais été cru sur ce point, ni par les autorités en matière d'asile qui ont refusé d'entrer en matière sur sa demande d'asile, ni par le SPOP qui l'a entendu en 2005 par le biais d'un interprète spécialisé, ni par la délégation du Nigéria qui l'a également entendu en avril 2008. La nationalité soudanaise du recourant, qui ne connaît personne dans ce pays et n'a jamais entrepris la moindre démarche visant à faire reconnaître sa nationalité, n'est pas rendue plausible. Au surplus, le recourant sera entendu par les autorités soudanaises avant d'être présenté devant les autorités nigérianes. Au vu des éléments qui précèdent, il apparaît que les conditions de l'art. 76 al. 1 let. b ch. 1, 3 et 4 LEtr sont réalisées.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3 février 2010 Le dispositif de l'arrêt qui précède est communiqué par écrit aux intéressés. L a greffi ère : Du L'arrêt qui précède, dont la rédaction a été approuvée à huis clos, est notifié en expédition complète, par l'envoi de photocopies, à : ‑      Me Hervé Crausaz (pour F.________),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