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489 vom 21. September 2010</w:t>
      </w:r>
    </w:p>
    <w:p>
      <w:r>
        <w:t>VD Tribunal cantonal, 2010-09-21, FR</w:t>
      </w:r>
    </w:p>
    <w:p>
      <w:r>
        <w:rPr>
          <w:b/>
        </w:rPr>
        <w:t xml:space="preserve">Quelle: </w:t>
      </w:r>
      <w:r>
        <w:t>https://mcp.opencaselaw.ch/entscheid/vd_findinfo_HC___2010___489</w:t>
      </w:r>
    </w:p>
    <w:p>
      <w:r>
        <w:t>FR: VD_FINDINFO HC / 2010 / 489 du 21 septembre 2010</w:t>
      </w:r>
    </w:p>
    <w:p>
      <w:r>
        <w:t>IT: VD_FINDINFO HC / 2010 / 489 del 21 settembre 2010</w:t>
      </w:r>
    </w:p>
    <w:p>
      <w:pPr>
        <w:pStyle w:val="Heading2"/>
      </w:pPr>
      <w:r>
        <w:t>Regeste</w:t>
      </w:r>
    </w:p>
    <w:p>
      <w:r>
        <w:t>NULLITÉ, RÉCUSATION, COMPOSITION DE L'AUTORITÉ | 444 al. 1 ch. 3 CPC, 489 CPC, 50 CPC, 529 CPC</w:t>
      </w:r>
    </w:p>
    <w:p>
      <w:pPr>
        <w:pStyle w:val="Heading2"/>
      </w:pPr>
      <w:r>
        <w:t>Erwägungen</w:t>
      </w:r>
    </w:p>
    <w:p>
      <w:r>
        <w:rPr>
          <w:b/>
        </w:rPr>
        <w:t>E. 1</w:t>
      </w:r>
    </w:p>
    <w:p>
      <w:r>
        <w:t>a) Le recours non contentieux prévu aux art. 489 ss CPC est ouvert contre les décisions rendues par la justice de paix en qualité d'autorité de surveillance de l'administrateur d'office (art. 529 al. 3 CPC). Contrairement à ce que l’instruction du présent recours a pu laisser transparaître, il appartient à la Chambre des recours de connaître de cet acte, et non à la Chambre des tutelles. En effet, lorsqu'elle statue sur la base de l'art. 529 CPC, la justice de paix agit en qualité d'autorité de surveillance de l'administrateur d'office et non en qualité d'autorité tutélaire. En l’espèce, la cause au fond ne relève pas de la matière tutélaire soumise en deuxième instance à la Chambre des tutelles (art. 76 LOJV [loi d'organisation judiciaire du 12 décembre 1979; RSV 173.01], art. 6 LVCC [loi d'introduction dans le Canton de Vaud du Code civil suisse; RSV 211.01] et art. 22 al. 1 ROTC [règlement organique du Tribunal cantonal du 13 novembre 2007; RSV 173.31.1]), mais bien des successions, soit d’une matière dans laquelle les recours sont de la compétence de la seconde Chambre des recours (art. 20 al. 1 ROTC). Le recours s'exerce par écrit, dans les dix jours dès l'acte attaqué ou dès sa communication si celle-ci est prescrite par la loi, et doit être déposé soit au Tribunal cantonal, soit à l'office dont relève la décision querellée (art. 492 al. 1 à 3 CPC). b) En matière non contentieuse, le CPC ne fait aucune distinction entre les moyens de recours. C’est à la juridiction supérieure qu’il appartient de voir, suivant le cas, si l’une ou l’autre des critiques formulées est fondée et si elle doit entraîner la réforme de la décision de première instance, son annulation complète, ou encore le renvoi de la cause au premier juge pour complément d’instruction et nouveau jugement. La juridiction de recours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(JT 2003 III 35 c. 1c in fine; JT 2002 III 186 c. 1d; Poudret/Haldy/Tappy, Procédure civile vaudoise, 3 ème éd., Lausanne 2002, n. 4 ad art. 492 CPC, p. 763). c) Le recours étant pleinement dévolutif, la cour de céans revoit librement la cause en fait et en droit (JT 2003 III 35 précité; JT 2002 III 186 c. 1c; Poudret/Haldy/Tappy, op. cit., n. ad art. 498 CPC, p. 766). La production de pièces nouvelles est admise en deuxième instance (Poudret/Haldy/Tappy, op. cit., n. 2 ad art. 496 CPC, p. 765). d) En l'espèce, le recours a été déposé en temps utile par un héritier légal qui conteste la régularité de la composition de l’autorité de première instance. Il est en outre recevable à la forme et les pièces produites peuvent être versées au dossier.</w:t>
      </w:r>
    </w:p>
    <w:p>
      <w:r>
        <w:rPr>
          <w:b/>
        </w:rPr>
        <w:t>E. 2</w:t>
      </w:r>
    </w:p>
    <w:p>
      <w:r>
        <w:t>a) Le recourant fait valoir que la décision entreprise a été rendue par la Justice de paix du district de la Riviera-Pays-d'Enhaut, dans une composition comprenant un magistrat récusé préalablement dans la même cause pour apparence de prévention à son égard. b) Conformément à l'art. 50 CPC, les actes auxquels a participé un magistrat qui aurait dû se récuser peuvent être annulés lorsque sa récusation est décidée. Selon les commentateurs, si un acte est accompli par un magistrat déjà récusé, la sanction consiste dans le recours en nullité de l’art. 444 al. 1 ch. 3 CPC (Poudret/Haldy/Tappy, op. cit., n. 3.1 ad art. 1 CPC, p. 6, et n. ad art. 50 CPC, p. 86). Il s’agit en effet d’une informalité qui peut être critiquée sous la forme d’un grief de violation du droit constitutionnel à l’égalité des parties, règle essentielle de la procédure au sens de l’art. 444 al. 1 ch. 3 CPC (JT 1993 III 10 c. 1b). c) En l’espèce, il est manifeste que la juge de paix récusée par décision du 4 janvier 2010 dans le cadre de la succession de C.M.________ et dont le remplacement par le premier juge de paix de ce district avait été ordonné ne pouvait pas présider la justice de paix pour prendre la décision d’approbation des comptes et du rapport établis par l’administrateur d'office et d’allocation d’une indemnité à celui-ci. Rendue par une autorité irrégulièrement composée - en violation d’une règle essentielle de la procédure -, la décision du 12 avril 2010 doit ainsi être annulée. La Justice de paix du district de la Riviera-Pays-d'Enhaut devra statuer à nouveau, dans une composition régulière, sur l’activité et les comptes de l’administrateur officiel, ainsi que sur l’indemnisation de celui-ci.</w:t>
      </w:r>
    </w:p>
    <w:p>
      <w:r>
        <w:rPr>
          <w:b/>
        </w:rPr>
        <w:t>E. 3</w:t>
      </w:r>
    </w:p>
    <w:p>
      <w:r>
        <w:t>En conclusion, le recours doit être admis, la décision annulée et la cause renvoyée à la Justice de paix du district de la Riviera-Pays-d'Enhaut pour nouvelle décision. Compte tenu des circonstances, le présent arrêt peut être rendu sans frais (art. 236 al. 2 TFJC [tarif du 4 décembre 1984 des frais judiciaires en matière civile; RSV 270.11.5]). Le recourant ayant agi sans que son avocat n'intervienne dans la procédure de recours, il n'y a pas lieu de lui allouer de dépens de deuxième instance. Par ces motifs, la Chambre des recours du Tribunal cantonal, statuant à huis clos, prononce : I. Le recours est admis. II. La décision est annulée et la cause est renvoyée à la Justice de paix du district de la Riviera-Pays-d'Enhaut pour nouvelle décision. III. L'arrêt est rendu sans frais ni dépens. IV. L'arrêt motivé est exécutoire. Le président :               La greffière : Du 21 septembre 2010 Le dispositif de l'arrêt qui précède est communiqué par écrit aux intéressés. La greffière : Du L'arrêt qui précède, dont la rédaction a été approuvée à huis clos, est notifié en expédition complète, par l'envoi de photocopies, à : ‑ Me Jean-Samuel Leuba (pour A.M.________), ‑ Me D.________, - Me Jean-Pierre Gross (pour F.________), - Me François Roux (pour K.________ et B.M.________).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Justice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