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2010 / 484 vom 17. September 2010</w:t>
      </w:r>
    </w:p>
    <w:p>
      <w:r>
        <w:t>VD Tribunal cantonal, 2010-09-17, FR</w:t>
      </w:r>
    </w:p>
    <w:p>
      <w:r>
        <w:rPr>
          <w:b/>
        </w:rPr>
        <w:t xml:space="preserve">Quelle: </w:t>
      </w:r>
      <w:r>
        <w:t>https://mcp.opencaselaw.ch/entscheid/vd_findinfo_HC___2010___484</w:t>
      </w:r>
    </w:p>
    <w:p>
      <w:r>
        <w:t>FR: VD_FINDINFO HC / 2010 / 484 du 17 septembre 2010</w:t>
      </w:r>
    </w:p>
    <w:p>
      <w:r>
        <w:t>IT: VD_FINDINFO HC / 2010 / 484 del 17 settembre 2010</w:t>
      </w:r>
    </w:p>
    <w:p>
      <w:pPr>
        <w:pStyle w:val="Heading2"/>
      </w:pPr>
      <w:r>
        <w:t>Regeste</w:t>
      </w:r>
    </w:p>
    <w:p>
      <w:r>
        <w:t>LOI FÉDÉRALE SUR LES ÉTRANGERS, RÉSISTANCE, PROPORTIONNALITÉ | 76 al. 1 let. b ch. 2 LEtr, 76 al. 1 let. b ch. 3 LEtr, 76 al. 1 let. b ch. 4 LEtr, 80 al. 1 LEtr, 30 LVLEtr, 31 LVLEtr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août 2010. Il a produit différentes pièces. Il a également demandé l'effet suspensif au recours, effet suspensif qui lui a été refusé par avis de la Chambre des recours du 20 août 2010. Dans le délai de détermination qui lui a été imparti, le SPOP a conclu au rejet du recours. Il a déclaré en particulier que, le 18 août 2010, l'ODM lui avait donné instruction d'organiser le renvoi de B.________ par vol de ligne avec escorte, jusqu'à destination, et qu'il avait obtenu un nouveau laissez-passer, le 20 août 2010. Il aurait ensuite demandé, trois jours après, à la Police Cantonale Vaudoise, de réserver un vol accompagné jusqu'à Minsk.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