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468 vom 3. September 2010</w:t>
      </w:r>
    </w:p>
    <w:p>
      <w:r>
        <w:t>VD Tribunal cantonal, 2010-09-03, FR</w:t>
      </w:r>
    </w:p>
    <w:p>
      <w:r>
        <w:rPr>
          <w:b/>
        </w:rPr>
        <w:t xml:space="preserve">Quelle: </w:t>
      </w:r>
      <w:r>
        <w:t>https://mcp.opencaselaw.ch/entscheid/vd_findinfo_HC___2010___468</w:t>
      </w:r>
    </w:p>
    <w:p>
      <w:r>
        <w:t>FR: VD_FINDINFO HC / 2010 / 468 du 3 septembre 2010</w:t>
      </w:r>
    </w:p>
    <w:p>
      <w:r>
        <w:t>IT: VD_FINDINFO HC / 2010 / 468 del 3 settembre 2010</w:t>
      </w:r>
    </w:p>
    <w:p>
      <w:pPr>
        <w:pStyle w:val="Heading2"/>
      </w:pPr>
      <w:r>
        <w:t>Regeste</w:t>
      </w:r>
    </w:p>
    <w:p>
      <w:r>
        <w:t>DÉTENTION AUX FINS D'EXPULSION, DEVOIR DE COLLABORER, PROPORTIONNALITÉ, RISQUE DE FUITE | 76 al. 1 let. b ch. 3 LEtr, 76 al. 1 let. b ch. 4 LEtr, 76 al. 4 LEtr, 80 al. 1 LEtr, 80 al. 6 LEtr, 30 LVLEtr, 31 LVLEtr</w:t>
      </w:r>
    </w:p>
    <w:p>
      <w:pPr>
        <w:pStyle w:val="Heading2"/>
      </w:pPr>
      <w:r>
        <w:t>Erwägungen</w:t>
      </w:r>
    </w:p>
    <w:p>
      <w:r>
        <w:rPr>
          <w:b/>
        </w:rPr>
        <w:t>E. 1</w:t>
      </w:r>
    </w:p>
    <w:p>
      <w:r>
        <w:t>Le recours au Tribunal cantonal est ouvert contre la décision du juge de paix ordonnant la détention administrative (art. 80 al. 1 LEtr; art. 30 al. 1 LVLEtr). Il est de la compétence de la Chambre des recours (art. 71 et 73 LOJV [loi d'organisation judiciaire du 12 décembre 1979, RSV 173.01] et 20 al. 2 let. c ROTC [règlement organique du Tribunal cantonal du 13 novembre 2007; RSV 173.31.1]). Déposé en temps utile par le recourant, qui y a intérêt, le recours est recevable (art. 30 al. 2 LVLEtr).</w:t>
      </w:r>
    </w:p>
    <w:p>
      <w:r>
        <w:rPr>
          <w:b/>
        </w:rPr>
        <w:t>E. 2</w:t>
      </w:r>
    </w:p>
    <w:p>
      <w:r>
        <w:t>La Chambre des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 Les pièces produites par les parties sont ainsi recevables.</w:t>
      </w:r>
    </w:p>
    <w:p>
      <w:r>
        <w:rPr>
          <w:b/>
        </w:rPr>
        <w:t>E. 3</w:t>
      </w:r>
    </w:p>
    <w:p>
      <w:r>
        <w:t>Le Juge de paix du district de Lausanne, autorité compétente selon les art. 11 et 17 LVLEtr, a procédé à l'audition du recourant le 22 juillet 2010, soit dans les vingt-quatre heures dès le moment où il a été arrêté (art. 16 al. 1 LVLEtr). Un procès-verbal sommaire de cette audition, tenue en présence d'un interprète, a été dressé et les propos du recourant ont été résumés (art. 21 al. 2 LVLEtr). Le juge de paix a immédiatement rendu un ordre de détention et sa décision motivée a été expédiée pour notification le 23 juillet 2010, soit dans les nonante-six heures prescrites par l'art. 16 al. 1 LVLEtr, et effectivement reçue par le recourant le lundi 26 juillet suivant. Enfin, le recourant a été informé de son droit de demander la désignation d'un conseil d'office (art. 24 al. 2 LVLEtr). A sa requête, un conseil d'office lui a été désigné. Par conséquent, la procédure suivie en première instance a été régulière, le droit d'être entendu du recourant ayant été respecté.</w:t>
      </w:r>
    </w:p>
    <w:p>
      <w:r>
        <w:rPr>
          <w:b/>
        </w:rPr>
        <w:t>E. 4</w:t>
      </w:r>
    </w:p>
    <w:p>
      <w:r>
        <w:t>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 3.1; TF 2C_206/2009 du 29 avril 2009 c. 4.1). Enfin, l'exécution du renvoi doit être momentanément impossible (p. ex. faute de papiers d'identité), mais néanmoins envisageable dans un délai prévisible (ATF 130 lI 56 précité c. 1 p. 58; 125 II 369 c. 3a p. 374; 125 II 377 c. 2a p. 379). Cette dernière jurisprudence, qui découle du principe de proportionnalité, n'a pas perdu son actualité. En l'espèce, le recourant remplit les conditions de l'art. 76 al. 1 let. b ch. 3 et 4 LEtr. Il est dépourvu d'une autorisation de séjour et n'a pas respecté le délai de départ qui lui avait été imparti au 1 er avril 2010. En outre, alors que la police s'était présentée au centre EVAM de Ste-Croix pour l'exécution du renvoi, il s'est enfui " en pleine préparation des valises " (cf. requête du SPOP au juge de paix du 22 juillet 2010). Son opposition à son renvoi tel que décidé par l'ODM s'est encore manifestée à l'audience du Juge de paix lors de laquelle il a déclaré qu'il ne serait disposé à se rendre en Espagne que lorsqu'il aurait obtenu de l'argent de la part d'un ami. Il a enfin refusé d'embarquer sur un vol réservé pour lui le 10 août 2010. Ces éléments constituent un faisceau d'indices concrets et suffisants de sa volonté de se soustraire au renvoi, de sorte que sa mise en détention est justifiée.</w:t>
      </w:r>
    </w:p>
    <w:p>
      <w:r>
        <w:rPr>
          <w:b/>
        </w:rPr>
        <w:t>E. 5</w:t>
      </w:r>
    </w:p>
    <w:p>
      <w:r>
        <w:t>Le recourant invoque le fait que son épouse et son enfant, renvoyés en Espagne le 22 juillet 2010 sans lui, se sont ensuite rendus en Belgique. C'est dans ce dernier pays qu'il entend être renvoyé afin de ne pas être séparé de sa famille. La décision de renvoi prévoit cependant uniquement une expulsion à destination de l'Espagne et le recourant ne saurait se prévaloir du fait qu'il a choisi de ne pas s'y soumettre à la date précitée. Le SPOP a indiqué être disposé à procéder au renvoi du recourant vers la Belgique pour autant que ce dernier produise un document permettant de demander une réadmission auprès des autorités belges. Cette circonstance ne justifie pas en l'état une levée de la détention.</w:t>
      </w:r>
    </w:p>
    <w:p>
      <w:r>
        <w:rPr>
          <w:b/>
        </w:rPr>
        <w:t>E. 6</w:t>
      </w:r>
    </w:p>
    <w:p>
      <w:r>
        <w:t>Les démarches nécessaires à l'exécution du renvoi ont été effectuées, un vol accompagné ayant été réservé pour le 2 septembre 2010, si bien que l'exigence de l'art. 76 al. 4 LEtr est respectée. L'exécution du renvoi ne s'avère au surplus pas d'emblée impossible pour des raisons juridiques ou matérielles (art. 80 al. 6 let. a LEtr a contrario ). Le maintien en détention se révèle ainsi également justifié du point de vue de la proportionnalité.</w:t>
      </w:r>
    </w:p>
    <w:p>
      <w:r>
        <w:rPr>
          <w:b/>
        </w:rPr>
        <w:t>E. 7</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3 septembre 2010 Le dispositif de l'arrêt qui précède est communiqué par écrit aux intéressés. Le greffier : Du L'arrêt qui précède, dont la rédaction a été approuvée à huis clos, est notifié en expédition complète, par l'envoi de photocopies, à : ‑ Me Thierry de Mestral (pour O.________),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