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458 vom 8. Juni 2010</w:t>
      </w:r>
    </w:p>
    <w:p>
      <w:r>
        <w:t>VD Tribunal cantonal, 2010-06-08, FR</w:t>
      </w:r>
    </w:p>
    <w:p>
      <w:r>
        <w:rPr>
          <w:b/>
        </w:rPr>
        <w:t xml:space="preserve">Quelle: </w:t>
      </w:r>
      <w:r>
        <w:t>https://mcp.opencaselaw.ch/entscheid/vd_findinfo_HC___2010___458</w:t>
      </w:r>
    </w:p>
    <w:p>
      <w:r>
        <w:t>FR: VD_FINDINFO HC / 2010 / 458 du 8 juin 2010</w:t>
      </w:r>
    </w:p>
    <w:p>
      <w:r>
        <w:t>IT: VD_FINDINFO HC / 2010 / 458 del 8 giugno 2010</w:t>
      </w:r>
    </w:p>
    <w:p>
      <w:pPr>
        <w:pStyle w:val="Heading2"/>
      </w:pPr>
      <w:r>
        <w:t>Regeste</w:t>
      </w:r>
    </w:p>
    <w:p>
      <w:r>
        <w:t>APPRÉCIATION DES PREUVES, INTERDICTION DE L'ARBITRAIRE | 411 let. i CPP, 425 CPP, 431 al. 2 CPP</w:t>
      </w:r>
    </w:p>
    <w:p>
      <w:pPr>
        <w:pStyle w:val="Heading2"/>
      </w:pPr>
      <w:r>
        <w:t>Erwägungen</w:t>
      </w:r>
    </w:p>
    <w:p>
      <w:r>
        <w:rPr>
          <w:b/>
        </w:rPr>
        <w:t>E. 1</w:t>
      </w:r>
    </w:p>
    <w:p>
      <w:r>
        <w:t>D.________ n’a pas formulé de conclusions expresses lorsqu’il a déclaré recourir contre le jugement rendu par le Tribunal de police de La Côte ni n’a déposé de mémoire dans le délai légal de l’art. 425 al. 1 CPP (Code de procédure pénale du 12 septembre 1967, RSV 312. 01). Cela ne conduit pas nécessairement à l’irrecevabilité de son recours. En effet, lorsqu’à défaut de mémoire, la déclaration de recours est sommairement motivée et permet de constater la nature du recours, les conclusions et les motifs du recourant, le recours est recevable (cf. JT 1989 III 98, spéc. 107). En l’espèce, D.________ conteste être l’auteur de l’infraction retenue à sa charge et soutient que tous les éléments servant ou desservant sa cause n’ont pas été pris en compte dans le jugement. Cela étant, on peut admettre qu’il conclut implicitement à la nullité du jugement entrepris, pour appréciation arbitraire des preuves au sens de l’art. 411 let. i CPP. Dans cette mesure, son recours doit être considéré comme recevable.</w:t>
      </w:r>
    </w:p>
    <w:p>
      <w:r>
        <w:rPr>
          <w:b/>
        </w:rPr>
        <w:t>E. 2</w:t>
      </w:r>
    </w:p>
    <w:p>
      <w:r>
        <w:t>Comme lors des débats, D.________ conteste être l’auteur du vol du porte-monnaie de dame M.________. Il reproche au premier juge de ne pas avoir pris en compte tous les éléments nécessaires à une juste appréciation de la cause. a) On rappellera en premier lieu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Dupuis, Monnier, Moreillon et Piguet, Procédure pénale vaudoise, Code annoté,</w:t>
      </w:r>
    </w:p>
    <w:p>
      <w:r>
        <w:rPr>
          <w:b/>
        </w:rPr>
        <w:t>E. 3</w:t>
      </w:r>
    </w:p>
    <w:p>
      <w:r>
        <w:t>En définitive, le recours de D.________ ne peut qu’être rejeté et le jugement confirmé. Les frais de deuxième instance seront mis à sa charge,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