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449 vom 6. Juli 2010</w:t>
      </w:r>
    </w:p>
    <w:p>
      <w:r>
        <w:t>VD Tribunal cantonal, 2010-07-06, FR</w:t>
      </w:r>
    </w:p>
    <w:p>
      <w:r>
        <w:rPr>
          <w:b/>
        </w:rPr>
        <w:t xml:space="preserve">Quelle: </w:t>
      </w:r>
      <w:r>
        <w:t>https://mcp.opencaselaw.ch/entscheid/vd_findinfo_HC___2010___449</w:t>
      </w:r>
    </w:p>
    <w:p>
      <w:r>
        <w:t>FR: VD_FINDINFO HC / 2010 / 449 du 6 juillet 2010</w:t>
      </w:r>
    </w:p>
    <w:p>
      <w:r>
        <w:t>IT: VD_FINDINFO HC / 2010 / 449 del 6 luglio 2010</w:t>
      </w:r>
    </w:p>
    <w:p>
      <w:pPr>
        <w:pStyle w:val="Heading2"/>
      </w:pPr>
      <w:r>
        <w:t>Regeste</w:t>
      </w:r>
    </w:p>
    <w:p>
      <w:r>
        <w:t>PROCÉDURE CIVILE | 17 CPC, 305 al. 4 CPC</w:t>
      </w:r>
    </w:p>
    <w:p>
      <w:pPr>
        <w:pStyle w:val="Heading2"/>
      </w:pPr>
      <w:r>
        <w:t>Erwägungen</w:t>
      </w:r>
    </w:p>
    <w:p>
      <w:r>
        <w:rPr>
          <w:b/>
        </w:rPr>
        <w:t>E. 1</w:t>
      </w:r>
    </w:p>
    <w:p>
      <w:r>
        <w:t>Le premier juge a considéré que l'intimé avait ouvert l'action générale en constatation de l'inexistence d'une créance contre le recourant, et non pas l'action fondée sur l'art. 85a LP [loi fédérale du 11 avril 1889 sur la poursuite pour dettes et la faillite; RS 281.1]. Contre un jugement rendu par un président de tribunal d'arrondissement statuant en procédure accélérée, les recours en nullité (art. 444 et 445 CPC) et en réforme (art. 451 ch. 3 CPC) sont ouverts.</w:t>
      </w:r>
    </w:p>
    <w:p>
      <w:r>
        <w:rPr>
          <w:b/>
        </w:rPr>
        <w:t>E. 2</w:t>
      </w:r>
    </w:p>
    <w:p>
      <w:r>
        <w:t>En l’espèce, le recours tend à la nullité uniquement. Saisie d’un recours en nullité, la Chambre des recours n’examine que les griefs dûment développés (Poudret/Haldy/Tappy, Procédure civile vaudoise, 3 ème éd., 2002, n. 2 ad art. 465 CPC, p. 722).</w:t>
      </w:r>
    </w:p>
    <w:p>
      <w:r>
        <w:rPr>
          <w:b/>
        </w:rPr>
        <w:t>E. 3</w:t>
      </w:r>
    </w:p>
    <w:p>
      <w:r>
        <w:t>Le recourant prétend avoir adressé un fax au tribunal le 14 octobre 2009 à 8 heures 42, soit une heure et demie avant l’audience, déposant de la sorte une réponse et une liste de 3 témoins. Il considère qu’en raison du caractère informe de cette écriture du 14 octobre 2009, le premier juge aurait dû appliquer l’art. 17 CPC, respectivement aurait dû le considérer comme incapable de procéder au sens de l’art. 305 al. 4 CPC. Le fax du 14 octobre 2009 invoqué ne se trouve pas au dossier. On peut supposer, nonobstant l’absence d'identité de date, qu’il s’agit de l’écriture que le tribunal a retournée au recourant le 21 octobre 2009. Quoi qu’il en soit, l’absence de cette pièce au dossier importe peu, le grief étant infondé. En effet, le recourant a disposé d’un délai au 17 août pour le dépôt d’un mémoire de réponse et au 1er octobre pour le dépôt d’une liste de témoins. Il n’a pas utilisé ces délais. Son écriture du 14 octobre 2010 a été formée hors de tout délai procédural. Le premier juge n’avait par conséquent pas à impartir au recourant un délai en application de l’art. 17 CPC pour permettre à celui-ci de refaire son écriture. Il n’y a aucune violation de l’art. 17 CPC. Il n’y a pas non plus de violation de l’art. 305 al. 4 CPC, qui prévoit que si la partie est incapable de procéder, l’audience est renvoyée à ses dépens. Cette disposition est applicable en procédure accélérée par le renvoi de l’art. 343 CPC. Est en particulier incapable de procéder la partie qui n’a pas pris la peine de consulter un avocat alors qu’elle n’est pas en mesure de procéder seule (Poudret/Haldy/Tappy, op.cit., n. 6 ad art. 305 CPC, p. 469). En l’espèce, le recourant ne fournit aucun élément qui permettrait de retenir qu’il aurait été incapable de procéder. Il avait consulté l’avocat Journot, lequel a informé le tribunal par courrier du 1er juillet 2009 que son mandat avait pris fin. Le recourant avait donc conscience de l’importance que pouvait avoir la consultation d’un avocat, mais il n’a pas entrepris de démarches, du moins il ne l’établit pas, pour s’assurer les services d’un nouvel avocat. Dans ces conditions, le recourant ne saurait bénéficier de l’art. 305 al. 4 CPC (cf. dans le même sens JT 1972 III 103). Le recours en nullité doit par conséquent être rejeté. Le recourant n’ayant pris aucune conclusion en réforme, il n’y a pas lieu d’examiner si le jugement est bien fondé ou non.</w:t>
      </w:r>
    </w:p>
    <w:p>
      <w:r>
        <w:rPr>
          <w:b/>
        </w:rPr>
        <w:t>E. 4</w:t>
      </w:r>
    </w:p>
    <w:p>
      <w:r>
        <w:t>En définitive, le recours doit être rejeté, en application de l’art. 465 al. 1 CPC, et le jugement confirmé. Les frais de deuxième instance du recourant sont arrêtés à 1'260 fr. (art. 232 TFJC). Par ces motifs, la Chambre des recours du Tribunal cantonal, statuant à huis clos, en application de l'art. 465 al. 1 CPC, prononce : I. Le recours est rejeté. II. Le jugement est maintenu. III. Les frais de deuxième instance du recourant T.________ sont arrêtés à 1'260 fr. (mille deux cent soixante francs). IV. L'arrêt motivé est exécutoire. Le président :               Le greffier : Du</w:t>
      </w:r>
    </w:p>
    <w:p>
      <w:r>
        <w:rPr>
          <w:b/>
        </w:rPr>
        <w:t>E. 6</w:t>
      </w:r>
    </w:p>
    <w:p>
      <w:r>
        <w:t>juillet 2010 Le dispositif de l'arrêt qui précède est communiqué par écrit aux intéressés. Le greffier : Du L'arrêt qui précède, dont la rédaction a été approuvée à huis clos, est notifié en expédition complète, par l'envoi de photocopies, à : ‑ Me Jean-Pierre Moser (pour T.________), ‑ Me Jean-Daniel Théraulaz (pour D.________). La Chambre des recours considère que la valeur litigieuse est de 96'000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