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443 vom 27. Mai 2010</w:t>
      </w:r>
    </w:p>
    <w:p>
      <w:r>
        <w:t>VD Tribunal cantonal, 2010-05-27, FR</w:t>
      </w:r>
    </w:p>
    <w:p>
      <w:r>
        <w:rPr>
          <w:b/>
        </w:rPr>
        <w:t xml:space="preserve">Quelle: </w:t>
      </w:r>
      <w:r>
        <w:t>https://mcp.opencaselaw.ch/entscheid/vd_findinfo_HC___2010___443</w:t>
      </w:r>
    </w:p>
    <w:p>
      <w:r>
        <w:t>FR: VD_FINDINFO HC / 2010 / 443 du 27 mai 2010</w:t>
      </w:r>
    </w:p>
    <w:p>
      <w:r>
        <w:t>IT: VD_FINDINFO HC / 2010 / 443 del 27 maggio 2010</w:t>
      </w:r>
    </w:p>
    <w:p>
      <w:pPr>
        <w:pStyle w:val="Heading2"/>
      </w:pPr>
      <w:r>
        <w:t>Regeste</w:t>
      </w:r>
    </w:p>
    <w:p>
      <w:r>
        <w:t>AVOCAT, HONORAIRES, MODÉRATION, ACTION EN PAIEMENT | 451 ch. 3 CPC, 452 al. 2 CPC, 465 al. 1 CPC, 91 CPC, 92 al. 1 CPC, 92 al. 2 CPC, 94 al. 1 CPC, 94 al. 4 CPC, 50 al. 1 LPAv</w:t>
      </w:r>
    </w:p>
    <w:p>
      <w:pPr>
        <w:pStyle w:val="Heading2"/>
      </w:pPr>
      <w:r>
        <w:t>Erwägungen</w:t>
      </w:r>
    </w:p>
    <w:p>
      <w:r>
        <w:rPr>
          <w:b/>
        </w:rPr>
        <w:t>E. 1</w:t>
      </w:r>
    </w:p>
    <w:p>
      <w:r>
        <w:t>Le recours de N.________</w:t>
      </w:r>
    </w:p>
    <w:p>
      <w:r>
        <w:rPr>
          <w:b/>
        </w:rPr>
        <w:t>E. 1.1</w:t>
      </w:r>
    </w:p>
    <w:p>
      <w:r>
        <w:t>Les art. 444, 445 et 451 ch. 3 CPC (Code de procédure civile du 14 décembre 1966; RSV 270.11) ouvrent la voie des recours en nullité et en réforme contre les jugements principaux rendus par un président de tribunal d'arrondissement.</w:t>
      </w:r>
    </w:p>
    <w:p>
      <w:r>
        <w:rPr>
          <w:b/>
        </w:rPr>
        <w:t>E. 1.2</w:t>
      </w:r>
    </w:p>
    <w:p>
      <w:r>
        <w:t>Le recourant reproche au premier juge d'avoir fait une appréciation arbitraire des preuves sur différents points. Ce grief constitue certes un moyen de nullité au sens de l'art. 444 al. 1 ch. 3 CPC (JT 2001 III 128). Cependant, il est subsidiaire au recours en réforme et ne peut être invoqué que si l'informalité ne peut être réparée dans le cadre d'un tel recours (Poudret/Haldy/Tappy, Procédure civile vaudoise, 3ème éd., Lausanne 2002, n. 14 ad art. 444 al. 1 ch. 3 CPC, pp. 655-656; Girardet, Le recours en nullité en procédure civile vaudoise, thèse, Lausanne, 1986 pp. 189 ss). En l'espèce, l'autorité de recours pouvant ordonner des mesures d'instruction complémentaires (art. 456a CPC) et revoyant librement la cause en fait et en droit (art. 452 al.</w:t>
      </w:r>
    </w:p>
    <w:p>
      <w:r>
        <w:rPr>
          <w:b/>
        </w:rPr>
        <w:t>E. 1.3</w:t>
      </w:r>
    </w:p>
    <w:p>
      <w:r>
        <w:t>Saisie d'un recours en réforme interjeté contre le jugement principal d'un président de tribunal d'arrondissement, la Chambre des recours revoit librement la cause en fait et en droit (art. 452 al. 2 CPC). Les parties ne peuvent cependant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y a lieu de le compléter sur les points suivants : - Le prononcé de modération rendu le 31 janvier 2006 par le Président du Tribunal d'arrondissement de la Côte fait état de factures envoyées par N.________ à A.W.________ du 31 décembre 2003 au 22 avril 2005 ne mentionnant pas d’opérations et retient qu’il y a lieu de s’en tenir à une liste récapitulative d’opérations pour la période du 1 er décembre 2003 au 15 avril 2005 (pièce 30). - On lit dans l’arrêt de la Cour de modération du 25 septembre 2005 qu’il apparaît correct que le premier juge ait tenu compte du fait que les factures établies par l’avocat N.________ ne correspondaient pas à la liste récapitulative d’opérations produite par celui-ci (pièce 32, p. 4).</w:t>
      </w:r>
    </w:p>
    <w:p>
      <w:r>
        <w:rPr>
          <w:b/>
        </w:rPr>
        <w:t>E. 1.4</w:t>
      </w:r>
    </w:p>
    <w:p>
      <w:r>
        <w:t>a) Le recourant soutient que le premier juge ne pouvait pas se borner, au moment de statuer sur sa prétention en paiement d’honoraires, à ne prendre en considération que les opérations qu’il avait effectuées du 1 er décembre 2003 au 15 avril 2005, à savoir celles pour lesquelles ses honoraires avaient fait l’objet d’une décision de modération. Il aurait fallu selon lui tenir compte en outre d’autres opérations effectuées durant le mois de novembre 2003, qui avaient donné lieu à une facture du 31 décembre 2003 d’un montant de 6'465 francs. Le recourant prétend que la modération n’est pas un préalable obligatoire (mémoire, p. 14) et que le premier juge était compétent « pour trancher tant la quotité que l’existence de la créance d’honoraires » pour ces opérations effectuées en novembre 2003 (mémoire, p. 15). Selon l’art. 50 al. 1 LPAv, les décisions relatives à des contestations en matière de fixation d’honoraires dus par un client à son avocat ressortissent au président du tribunal ou au juge dont relève le litige. La décision de modération ne constitue ni un jugement civil, ni un titre exécutoire mais elle lie le juge civil quant au montant retenu (Bohnet/Martenet, Droit de la profession d'avocat, Berne 2009, n. 3002, p. 1185). En droit vaudois, le juge civil est privé de la faculté de taxer les honoraires, qui n’appartient qu’au juge de la modération; si la modération est facultative, en ce sens qu’elle n’est pas une condition de la validité de la note d’honoraires et qu’une action en paiement peut être engagée sans qu’il y ait eu préalablement une modération, celle-ci devient obligatoire dès que le montant de la note est contesté (JT 1988 III 134, c. 3c). En l’espèce, une décision de modération a été rendue en instance de recours par la Cour de modération et a porté sur « la note d’honoraires et débours adressée le 25 octobre 2005 par l’avocat N.________ à A.W.________ pour les opérations effectuées dans le cadre de la procédure de divorce » (jgt, p. 12). Cette décision liait le premier juge s’agissant du montant des honoraires, le juge modérateur ayant apprécié souverainement la valeur des opérations effectuées par l’avocat. Il est vrai que, comme le fait valoir le recourant, ce n’est qu’une liste d’opérations incomplète qui a été soumise au juge modérateur, puisqu’elle n’énumérait que celles qui avaient été effectuées du 1 er décembre 2003 au 15 avril 2005 (jgt, p. 11, chiffre 24), une « déficience informatique » ayant du propre aveu du recourant fait disparaître celles qu’il avait effectuées en novembre 2003 dans la liste qu’il a produite (mémoire, p. 13). Mais le recourant ne saurait obtenir dans le cadre de son action au fond une révision d’une décision de modération définitive. Il ne peut pas davantage prétendre que cette décision ne serait que partielle puisqu’à teneur de son dispositif, elle couvre « les opérations effectuées dans le cadre de la procédure de divorce », sans qu’il prétende que son action serait fondée sur un autre mandat que celui qu’il a reçu pour conduire cette procédure. Il est certes curieux que la note d’honoraires du 25 octobre 2005 à laquelle il est fait référence dans le dispositif de l’arrêt de la Cour de modération ne corresponde à aucune pièce du dossier et ne soit décrite ni dans cet arrêt, ni dans la décision attaquée. Mais on sait que le recourant a produit devant le juge modérateur les factures qu’il avait adressées à l’intimé datées entre le 31 décembre 2003 et le 22 avril 2005 (pièce 30, p. 2) et le recourant ne conteste pas que, comme retenu par le premier juge (jgt, p. 20), figurait parmi ces factures celle qui concernait des opérations qui auraient été effectuées en novembre 2003. Or, le juge modérateur a choisi de se référer à la seule liste des opérations produite par le recourant, dès lors que les factures de celui-ci ne mentionnaient pas d’opérations (pièce 30, p. 2), ce que la Cour de modération a tenu pour « correct » (pièce 32, p. 4). Rien ne permet donc de penser, et le recourant ne le prétend pas, que cette note du 25 octobre 2005 n’aurait pas compris l’entier des prétentions qu’il émet au titre d’honoraires. b) Le recourant soutient également que le premier juge n'a pas correctement apprécié les faits et les moyens de preuve qui lui ont été soumis, particulièrement le rapport de l'expert K.________ qui porterait, selon lui, sur l'intégralité de l'activité qu'il a déployée en faveur de l'intimé, savoir du 1 er novembre 2003 jusqu'au 15 avril 2005. Contrairement à ce que soutient le recourant, le premier juge ne s'est pas livré à une appréciation critiquable des preuves produites, particulièrement du rapport de l'expert précité. Il s'en est scrupuleusement tenu à la note d'honoraires qui portait sur l'activité qu'il avait déployée en faveur de l'intimé du 1 er janvier 2003 au 31 décembre 2005 (cf. rapport d'expertise, p. 4), telle que modérée par le juge de modération, rappelant à cet égard "qu'il n'a pas qualité pour se prononcer sur la quotité des honoraires au regard des critères retenus par la LPAv et la jurisprudence" et que "les honoraires de Me N.________ ont déjà été taxés par l'autorité de taxation." C'est du reste pour cela qu'il déclare que "l'all. 62 [portant sur la justification du montant des honoraires] ne peut ainsi faire l'objet d'une expertise" (cf. rapport d'expertise, p. 16). L'avocat ne peut en effet remettre en cause le montant de ses honoraires devant le juge de l'action en paiement, partant, requérir la mise en œuvre d'une expertise à propos de la taxation de ses honoraires (CREC n° 232/I du 28 avril 2009). Par conséquent, l'argumentation du recourant pour démontrer qu'en l'espèce, l'expert aurait avalisé le montant global des honoraires facturés, y compris pour le mois de novembre 2003, ne peut être prise en considération. c) S'agissant enfin du grief selon lequel la procédure de modération ne respecterait pas les conditions d'un procès équitable (cf. mém., p. 12), il est irrecevable dans le cadre de la présente procédure. Au surplus, il est infondé. Certes, la procédure de modération doit être équitable au sens de l'art. 6 CEDH (Convention du 4 novembre 1950 de sauvegarde des droits de l'homme et des libertés fondamentales; RS 0.101) (Bohnet/Martenet, op. cit., n° 3002, p. 1185). Toutefois, en l'espèce, le droit d'être entendu du recourant, qui avait la faculté de produire toutes pièces utiles, propres à établir le bien-fondé de sa prétention, a été respecté. Le fait qu'il n'y ait pas d'expertise dans le cadre de la procédure de modération est inhérent à la nature de cette procédure, où il incombe précisément au juge de taxer les opérations portées en compte au regard des prestations effectivement fournies par l'avocat, le juge modérateur fonctionnant alors en tant qu'expert qualifié (JT 1988 III 134). Dès lors, le recourant ne peut remettre en cause le montant de ses honoraires, tel qu’arrêté par le juge modérateur. Dans la mesure où il n’invoque pas d’autres moyens de réforme, son recours doit être rejeté.</w:t>
      </w:r>
    </w:p>
    <w:p>
      <w:r>
        <w:rPr>
          <w:b/>
        </w:rPr>
        <w:t>E. 2</w:t>
      </w:r>
    </w:p>
    <w:p>
      <w:r>
        <w:t>Le recours de A.W.________ Aux termes de l'art. 94 al. 1 CPC, il y a recours au Tribunal cantonal contre la décision relative à l'adjudication des dépens, alors même que la décision au fond n'est pas attaquée. La jurisprudence a toutefois subordonné la recevabilité de ce recours à l'existence d'une voie de recours autre qu'en nullité contre la décision dont celle sur dépens est l'accessoire (Poudret/Haldy/Tappy, op. cit., n. 1 ad art 94 CPC, p. 186 et références). En l'espèce, cette condition est remplie dès lors que le jugement rendu par le président du tribunal d'arrondissement peut être attaqué par un recours en réforme. Le recours, interjeté en temps utile, est ainsi recevable. Saisie d'un recours sur les dépens, la cour de céans revoit librement la cause en fait et en droit (art. 94 al. 4 CPC). Aux termes de l'art. 92 CPC, les dépens sont alloués à la partie qui a obtenu l'adjudication de ses conclusions (al. 1). Lorsqu'aucune des parties n'obtient entièrement gain de cause, le juge peut réduire les dépens ou les compenser (al. 2). Selon la jurisprudence de la cour de céans, pour décider de la répartition des dépens, le juge doit rechercher lequel des plaideurs gagne le procès sur le principe, et non pas répartir les dépens proportionnellement aux montants alloués (Poudret/Haldy/Tappy, op. cit., n. 3 ad art. 92 CPC, p. 175). Selon l'art. 91 CPC, les dépens comprennent les frais et les émoluments de l'office payés par la partie (let. a), les frais de vacation des parties (let. b), ainsi que les honoraires et les déboursés de mandataire et d'avocat (let. c). Le recours tend uniquement à la réforme en ce sens que les dépens sont compensés, subsidiairement fixés à dire de justice. Le recourant prétend qu’il a obtenu gain de cause sur la conclusion reconventionnelle qu’il avait prise en première instance tendant à la radiation de la poursuite dirigée contre lui. En réalité, quoi qu’ait exposé à ce sujet le premier juge en page 22 du jugement entrepris, le dispositif ne fait pas droit à cette conclusion mais rejette plutôt toutes autres conclusions que celle qui est partiellement allouée au demandeur et intimé, si bien que le recourant ne peut pas prétendre avoir eu gain de cause sur sa conclusion reconventionnelle. Le recourant se prévaut encore de ce que sa partie adverse n’a obtenu que 55 % de ses conclusions. Cette circonstance a cependant conduit le premier juge à réduire d’un tiers les dépens en faveur du demandeur et intimé. Dès lors que celui-ci avait obtenu gain de cause sur le principe et sur une part substantielle de ses conclusions pécuniaires, une compensation des dépens ne se justifiait pas, cela même si la conclusion du demandeur tendant à la levée de l’opposition formée à sa poursuite avait été rejetée. Enfin, le recourant soutient que l’intimé n’aurait pas droit à des dépens, ayant agi dans sa propre cause par l’intermédiaire de collaboratrices avocates. Selon l’art. 91 let. c CPC, les dépens comprennent les honoraires et les déboursés de mandataire et d'avocat. Il n’est pas contesté en l’espèce que des avocates sont intervenues pour signer les actes de procédure du demandeur et se sont trouvées à ses côtés aux audiences préliminaire et de jugement. Cela suffit pour justifier un droit à des honoraires à titre de dépens, tout comme lorsque la partie est une personne morale dont l’avocat est l’organe (CREC n° 38 du 2 février 2005). Le recourant ne prétend au surplus pas que l’intimé aurait abusé de son droit aux dépens en ayant en réalité établi lui-même les dits actes et un tel abus ne se conçoit d’ailleurs guère s’agissant de l’assistance aux audiences préliminaire et de jugement. La conclusion du recourant tendant à ce que les dépens soient compensés ne peut donc être admise.</w:t>
      </w:r>
    </w:p>
    <w:p>
      <w:r>
        <w:rPr>
          <w:b/>
        </w:rPr>
        <w:t>E. 3</w:t>
      </w:r>
    </w:p>
    <w:p>
      <w:r>
        <w:t>En conclusion, les recours de N.________ et de A.W.________ doivent être rejetés. Les frais de deuxième instance du recourant N.________ sont arrêtés à 350 fr. (art 230 al. 1 TFJC, par renvoi de l'art. 232 al. 2 TFJC [tarif des frais judiciaires en matière civile du 4 décembre 1984; RSV 270.11.5]). Les frais de deuxième instance du recourant A.W.________ sont arrêtés à 350 fr. (art 230 al. 1 TFJC, par renvoi de l'art. 232 al. 2 TFJC). Par ces motifs, la Chambre des recours du Tribunal cantonal, statuant à huis clos, en application de l'art. 465 al. 1 CPC, prononce : I. Le recours de N.________ est rejeté. II. Le recours de A.W.________ est rejeté. III. Les frais de deuxième instance du recourant N.________ sont arrêtés à 350 fr. (trois cent cinquante francs). IV. Les frais de deuxième instance du recourant A.W.________ sont arrêtés à 350 fr. (trois cent cinquante francs). V. L'arrêt motivé est exécutoire. Le président :               La greffière : Du 27 mai 2010 Le dispositif de l'arrêt qui précède est communiqué par écrit aux intéressés. La greffière : Du L'arrêt qui précède, dont la rédaction a été approuvée à huis clos, est notifié en expédition complète, par l'envoi de photocopies, à : ‑ Me Nathalie Guillaume-Gentil (pour N.________), ‑ Me Alain Dubuis (pour A.W.________).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