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426 vom 12. August 2010</w:t>
      </w:r>
    </w:p>
    <w:p>
      <w:r>
        <w:t>VD Tribunal cantonal, 2010-08-12, FR</w:t>
      </w:r>
    </w:p>
    <w:p>
      <w:r>
        <w:rPr>
          <w:b/>
        </w:rPr>
        <w:t xml:space="preserve">Quelle: </w:t>
      </w:r>
      <w:r>
        <w:t>https://mcp.opencaselaw.ch/entscheid/vd_findinfo_HC___2010___426</w:t>
      </w:r>
    </w:p>
    <w:p>
      <w:r>
        <w:t>FR: VD_FINDINFO HC / 2010 / 426 du 12 août 2010</w:t>
      </w:r>
    </w:p>
    <w:p>
      <w:r>
        <w:t>IT: VD_FINDINFO HC / 2010 / 426 del 12 agosto 2010</w:t>
      </w:r>
    </w:p>
    <w:p>
      <w:pPr>
        <w:pStyle w:val="Heading2"/>
      </w:pPr>
      <w:r>
        <w:t>Regeste</w:t>
      </w:r>
    </w:p>
    <w:p>
      <w:r>
        <w:t>JONCTION DE CAUSES, RECOURS EN MATIÈRE CIVILE, MOYEN DE DROIT CANTONAL | 76 CPC</w:t>
      </w:r>
    </w:p>
    <w:p>
      <w:pPr>
        <w:pStyle w:val="Heading2"/>
      </w:pPr>
      <w:r>
        <w:t>Volltext</w:t>
      </w:r>
    </w:p>
    <w:p>
      <w:r>
        <w:t>Vaud Tribunal cantonal Chambre des recours civile 12.08.2010 HC / 2010 / 426</w:t>
      </w:r>
    </w:p>
    <w:p>
      <w:r>
        <w:t>JONCTION DE CAUSES, RECOURS EN MATIÈRE CIVILE, MOYEN DE DROIT CANTONAL | 76 CPC</w:t>
      </w:r>
    </w:p>
    <w:p>
      <w:r>
        <w:t>TRIBUNAL CANTONAL 155/II CHAMBRE DES RECOURS ________________________________ Arrêt du 12 août 2010 __________________ Présidence de               M. Denys , président Juges :              MM. Giroud et Sauterel Greffier : M.               d'Eggis ***** Art. 76 CPC Vu l'action en modification du jugement de divorce (contributions d'entretien en faveur de l'ex-épouse et des enfants) introduite le 12 janvier 2009 par M.________ , à Fully, contre F.________ , à Aigle, vu l'action en modification du jugement de divorce (contributions d'entretien en faveur des enfants) introduite le 30 novembre 2009 par F.________ contre M.________, vu la requête incidente déposée le 30 novembre 2009 par F.________ concluant à la jonction de ces deux causes, vu le jugement incident rendu le 22 juillet 2010 par le Président du Tribunal civil de l'arrondissement de l'Est vaudois refusant la jonction de causes, vu l'acte de recours déposé le 2 août 2010 par F.________ contre ce jugement incident, concluant à son annulation, vu les pièces du dossier; attendu qu'aucun recours n'est ouvert contre un jugement incident statuant sur la jonction de causes, requise ou d'office, sous réserve du cas où celle-ci est liée à une décision rejetant le déclinatoire (Poudret/Haldy/Tappy, Procédure civile vaudoise, 3 ème éd., 2002, n. 4 ad art. 76 CPC, p. 140 et les arrêts cités), qu'en l'espèce, déposé en temps utile, le recours est uniquement dirigé contre un jugement incident refusant la jonction de deux causes, qu'en conséquence, faute de voie cantonale de recours contre un tel jugement, le recours est irrecevable; attendu que le présent arrêt peut être rendu sans frais. Par ces motifs, la Chambre des recours du Tribunal cantonal, statuant à huis clos, prononce : I. Le recours est irrecevable. II. L'arrêt, rendu sans frais, est exécutoire. Le président :               Le greffier : Du L'arrêt qui précède, dont la rédaction a été approuvée à huis clos, est notifié à : ‑ Me Yvan Henzer (pour F.________), ‑ Me Aba Neeman (pour M.________). Il prend date de ce jour.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