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413 vom 6. August 2010</w:t>
      </w:r>
    </w:p>
    <w:p>
      <w:r>
        <w:t>VD Tribunal cantonal, 2010-08-06, FR</w:t>
      </w:r>
    </w:p>
    <w:p>
      <w:r>
        <w:rPr>
          <w:b/>
        </w:rPr>
        <w:t xml:space="preserve">Quelle: </w:t>
      </w:r>
      <w:r>
        <w:t>https://mcp.opencaselaw.ch/entscheid/vd_findinfo_HC___2010___413</w:t>
      </w:r>
    </w:p>
    <w:p>
      <w:r>
        <w:t>FR: VD_FINDINFO HC / 2010 / 413 du 6 août 2010</w:t>
      </w:r>
    </w:p>
    <w:p>
      <w:r>
        <w:t>IT: VD_FINDINFO HC / 2010 / 413 del 6 agosto 2010</w:t>
      </w:r>
    </w:p>
    <w:p>
      <w:pPr>
        <w:pStyle w:val="Heading2"/>
      </w:pPr>
      <w:r>
        <w:t>Regeste</w:t>
      </w:r>
    </w:p>
    <w:p>
      <w:r>
        <w:t>APPEL EN CAUSE, COMPLEXITÉ DE LA PROCÉDURE | 83 al. 1 CPC, 83 CPC, 84 CPC</w:t>
      </w:r>
    </w:p>
    <w:p>
      <w:pPr>
        <w:pStyle w:val="Heading2"/>
      </w:pPr>
      <w:r>
        <w:t>Erwägungen</w:t>
      </w:r>
    </w:p>
    <w:p>
      <w:r>
        <w:rPr>
          <w:b/>
        </w:rPr>
        <w:t>E. 1</w:t>
      </w:r>
    </w:p>
    <w:p>
      <w:r>
        <w:t>L’art. 84 al. 3 CPC ouvre le recours au Tribunal cantonal contre le jugement incident statuant sur une requête d’appel en cause.</w:t>
      </w:r>
    </w:p>
    <w:p>
      <w:r>
        <w:rPr>
          <w:b/>
        </w:rPr>
        <w:t>E. 2</w:t>
      </w:r>
    </w:p>
    <w:p>
      <w:r>
        <w:t>Le recourant a conclu subsidiairement à l’annulation du jugement incident. Saisie d’un recours en nullité, la Chambre des recours n’examine que les moyens dûment développés (Poudret/Haldy/Tappy, Procédure civile vaudoise, 3 ème éd., 2002, n. 2 ad art. 465 CPC, p. 722). Le recourant ne formule aucun moyen de nullité spécifique. Le recours en nullité est par conséquent irrecevable.</w:t>
      </w:r>
    </w:p>
    <w:p>
      <w:r>
        <w:rPr>
          <w:b/>
        </w:rPr>
        <w:t>E. 3</w:t>
      </w:r>
    </w:p>
    <w:p>
      <w:r>
        <w:t>L’appel en cause est instruit et jugé en la forme incidente (art. 84 al. CPC), laquelle est définie aux art. 146 ss CPC. 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dispose ainsi, sur la base des pièces du dossier de première instance, d’un libre pouvoir d’examen en fait et en droit.</w:t>
      </w:r>
    </w:p>
    <w:p>
      <w:r>
        <w:rPr>
          <w:b/>
        </w:rPr>
        <w:t>E. 4</w:t>
      </w:r>
    </w:p>
    <w:p>
      <w:r>
        <w:t>Parmi les conditions pour admettre un appel en cause, il faut que les prétentions de l’appelant contre l’appelé soient suffisamment vraisemblables. Le juge de l’incident ne doit pas préjuger le droit litigieux, mais se satisfaire d’une vraisemblance et admettre la demande d’appel en cause pourvu que celui-ci ait une apparence de raison. Cette apparence doit reposer sur des indices objectifs, qu’il incombe à l’appelant d’apporter, et non sur une simple affirmation de sa part (JT 2002 III 150 c 3a; Salvadé, Dénonciation d'instance et appel en cause, Etude de droit fédéral et de procédure civile vaudoise, thèse Lausanne 1995, p. 112; Poudret/Haldy/Tappy, op. cit., n. 3 ad art. 83 CPC). Le premier juge a considéré que le recourant n’avait pas rendu vraisemblable ses prétentions contre l’intimé R.________ personnellement et a ainsi rejeté l’appel en cause le concernant pour ce motif déjà (cf. jgt, p. 15). A l’égard des autres intimés, il a relevé pour chacun d’entre eux qu’à défaut de tout contrat écrit, les éléments à disposition ne permettaient pas de trancher la question de l’existence d’une relation contractuelle (cf. jgt, pp. 11 in fine et ss). Il a indiqué qu’il ne pouvait préjuger des relations contractuelles à ce stade, qu’il était seulement rendu vraisemblable que les intimés étaient intervenus sur le chantier du musée, que leur responsabilité pourrait être en cause, que les prétentions du recourant découlaient ainsi du même complexe de fait, et qu’au demeurant, la question des relations contractuelles pouvait rester ouverte, l’appel en cause devant être rejeté pour un autre motif, celui de la complication excessive du procès (cf. jgt, p. 16). On comprend du raisonnement ainsi suivi que le premier juge a admis à ce stade que la vraisemblance d’une relation contractuelle de chacun des intimés, hormis R.________, avec le recourant n’était pas exclue et que l’appel en cause ne pouvait donc pas, contrairement à ce qui valait pour R.________, être refusé pour le motif que le recourant n’avait pas rendu suffisamment vraisemblables ses prétentions. Tout du moins, tel qu'il est formulé, le jugement ne permet pas de retenir une autre solution. Il faut donc considérer que le recourant a suffisamment rendu vraisemblable ses prétentions à l’égard des intimés, hormis R.________, lesquelles découlent pour partie d’un même complexe de fait (le chantier du musée) que le litige entre les parties principales; en outre, comme l’a relevé le tribunal (jgt, p. 16), on ne saurait à ce stade exclure que les prétentions contre les intimés puissent être issues de contrats d’entreprise, voire d’une responsabilité délictuelle. A l’égard de l’intimé R.________, le recourant invoque en particulier pour rendre vraisemblables ses prétentions d’anciennes relations personnelles. Le premier juge n’a pas omis cet aspect, en relevant que le recourant se référait de la sorte à une époque de plus de dix ans antérieure à l’événement dommageable (cf. jgt, p. 15). Les éléments invoqués par le recourant ne sont pas de nature à rendre vraisemblables ses prétentions. Il n’a apporté aucun indice objectif susceptible de fonder une prétention contre l’intimé R.________ personnellement. Celui-ci est l’administrateur président avec signature individuelle du C.________ SA (pièce 1). Sur la base du dossier, rien ne permet d’envisager qu’il serait intervenu à un autre titre que celui d’administrateur de cette société dans le cadre du chantier litigieux. La solution du premier juge peut être confirmée. L’appel en cause de R.________ personnellement peut être rejeté pour ce motif déjà.</w:t>
      </w:r>
    </w:p>
    <w:p>
      <w:r>
        <w:rPr>
          <w:b/>
        </w:rPr>
        <w:t>E. 5</w:t>
      </w:r>
    </w:p>
    <w:p>
      <w:r>
        <w:t>a) Pour les autres intimés, le premier juge a refusé l’appel en cause en raison de la complication excessive du procès que cela induirait. Le recourant prétend qu’il a un intérêt direct à appeler en cause les intimés et que cela ne générera pas une complication excessive de la procédure. b) Selon l’art. 83 al. 1 CPC,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op. cit.,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CREC I 5 mai 2010/227 c. 3a). Selon le Tribunal fédéral, l’appel en cause présente plusieurs avantages aussi bien pour l’appelé en cause que pour la justice elle-même.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 en matière de consorité, ce qui devrait conduire la jurisprudence à distinguer entre les cas de connexité parfaite, visés à l’art. 74 let. b CPC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 p. 153). c) Le recourant indique qu’il émet des prétentions connexes à l’égard des intimés, que l’instruction de la cause ne sera pas compliquée mais facilitée par la participation des intimés à la procédure, que l’ensemble des responsabilités doit être traité dans une même procédure, que si l’appel en cause ne devait pas être admis, il introduira une procédure contre les intimés et sollicitera la jonction des causes. d) Comme l’a relevé le premier juge (cf. jgt, p. 17), la demande en paiement du C.________ SA contre le recourant ne porte que pour partie sur la construction du musée, mais concerne aussi d’autres prestations, sans lien avec les intimés, qui ne sont pas concernés par le litige y relatif. Les prétentions du recourant dans sa requête d’appel en cause résultent, pour partie du moins, d’un même complexe de fait que la demande principale, soit le chantier du musée litigieux, auquel a participé le C.________ SA, ainsi que la plupart des intimés. Dans sa requête d’appel en cause, le recourant n’a pas conclu à être relevé par les intimés de toute condamnation pécuniaire en faveur de la société C.________ SA, mais a conclu à ce que les intimés soient reconnus être ses débiteurs d’un certain montant (le recourant n’a pas pris de conclusion en paiement). Autrement dit, la participation des intimés à la procédure n’est pas de nature à réduire les obligations du recourant à l’égard de la société C.________ SA (cf. jgt, p. 18 in initio). Dans ces conditions, la requête d’appel en cause ne peut reposer que sur l’art. 83 al. 1 let. c CPC. Le recourant entend faire valoir des prétentions propres contre les intimés. On n’a donc pas affaire à des prétentions récursoires (art. 83 al. 1 let. a CPC), comme cela était le cas dans l’arrêt précité jugé par le Tribunal fédéral (TF 4A_431/2009 du 18 novembre 2009). On a affaire à un cas de connexité imparfaite au sens de l’art. 74 let. c CPC (supra, c. 5b), cas pour lequel la complication excessive du procès est appréciée avec moins de retenue et doit être mise en balance avec l’intérêt de la partie requérante à mener une seule procédure. Il ne fait aucun doute que l’introduction de six nouvelles parties en procédure aurait pour effet de considérablement alourdir la procédure. Il y aurait, tout du moins partiellement, lieu d’instruire sur des faits distincts de ceux relatifs à la relation entre le recourant et la société C.________ SA puisqu’il faudrait aussi instruire sur les faits propres aux relations contractuelles invoquées par le recourant et l’unissant selon lui séparément à chacun des intimés appelés en cause. Il n’est pas exclu que les intimés invoquent eux-mêmes à leur tour des prétentions propres contre le recourant, voire que chacun d’entre eux appelle lui-même en cause des tiers, possibilité ouverte par l’art. 86 al. 3 in fine CPC. Outre cette dernière particularité, d’autres règles applicables en procédure ordinaire vaudoise sont de nature à provoquer un enlisement en cas de participation de nombreuses parties à la procédure. On pense spécialement à la réforme (art. 153 ss CPC), qui permet à chaque partie de compléter jusqu’à deux fois en cours d’instance sa procédure notamment en y introduisant de nouveaux allégués. Un tel risque d'enlisement serait concret en l'occurrence en présence de huit parties et aurait pour effet de retarder la procédure non pas en semaines ou en mois, mais en années. Le seul double échange d'écritures, des délais successifs devant être fixés aux parties, sans compter des ralentissements possibles dus à des requêtes incidentes, prendrait au moins deux ans. La seule demande contient plus de 300 allégués. Il est à prévoir que la procédure, à double échange d'écritures entre huit parties, dans une affaire qui paraît être complexe, dépassera les 2'000 à 2'500 allégués et deviendra difficilement gérable, voire ingérable. e) Il résulte de ce qui précède que les difficultés de l’instruction seraient fortement accrues en cas d’admission de l’appel en cause et que, dans le cas d’espèce, l’intérêt du recourant n’apparaît pas suffisamment caractérisé pour pouvoir être légitimement imposé à la société C.________ SA. C’est par conséquent à juste titre que le premier juge a refusé l’appel en cause. Sa solution peut être confirmée. A noter encore que l’argument du recourant selon lequel, en cas de refus d’appel en cause, il va entreprendre une procédure séparée contre les intimés et demandera la jonction des deux procédures n’a rien de déterminant. A teneur de l’art. 76 CPC, le juge a la faculté ("peut") d’ordonner la jonction et sa décision à cet égard ne peut pas faire l’objet d’un recours cantonal (Poudret/Haldy/Tappy, op. cit., n. 4 ad art. 76 CPC, p. 140). De plus, la jonction de causes en cas, comme en l’espèce, de connexité imparfaite selon l’art. 74 let. c CPC, implique de procéder de manière analogue à l’appel en cause, en opérant une pondération entre le risque de jugements contradictoires et les difficultés de l’instruction (CCIV, 16 septembre 2009/131). Le recourant n’a donc aucune assurance d’obtenir la jonction.</w:t>
      </w:r>
    </w:p>
    <w:p>
      <w:r>
        <w:rPr>
          <w:b/>
        </w:rPr>
        <w:t>E. 6</w:t>
      </w:r>
    </w:p>
    <w:p>
      <w:r>
        <w:t>août 2010 Le dispositif de l'arrêt qui précède est communiqué par écrit aux intéressés. Le greffier : Du L'arrêt qui précède, dont la rédaction a été approuvée à huis clos, est notifié en expédition complète, par l'envoi de photocopies, à : ‑ Me Christian Pirker (pour D.________), ‑ Me Antoine Eigenmann (pour C.________ SA). La Chambre des recours considère que la valeur litigieuse est de 4'961'916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