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345 vom 16. Juni 2010</w:t>
      </w:r>
    </w:p>
    <w:p>
      <w:r>
        <w:t>VD Tribunal cantonal, 2010-06-16, FR</w:t>
      </w:r>
    </w:p>
    <w:p>
      <w:r>
        <w:rPr>
          <w:b/>
        </w:rPr>
        <w:t xml:space="preserve">Quelle: </w:t>
      </w:r>
      <w:r>
        <w:t>https://mcp.opencaselaw.ch/entscheid/vd_findinfo_HC___2010___345</w:t>
      </w:r>
    </w:p>
    <w:p>
      <w:r>
        <w:t>FR: VD_FINDINFO HC / 2010 / 345 du 16 juin 2010</w:t>
      </w:r>
    </w:p>
    <w:p>
      <w:r>
        <w:t>IT: VD_FINDINFO HC / 2010 / 345 del 16 giugno 2010</w:t>
      </w:r>
    </w:p>
    <w:p>
      <w:pPr>
        <w:pStyle w:val="Heading2"/>
      </w:pPr>
      <w:r>
        <w:t>Regeste</w:t>
      </w:r>
    </w:p>
    <w:p>
      <w:r>
        <w:t>PROCÉDURE CANTONALE, JUGEMENT PAR DÉFAUT | 306 al. 1 CPC, 308 al. 2 CPC, 334 al. 1 CPC</w:t>
      </w:r>
    </w:p>
    <w:p>
      <w:pPr>
        <w:pStyle w:val="Heading2"/>
      </w:pPr>
      <w:r>
        <w:t>Erwägungen</w:t>
      </w:r>
    </w:p>
    <w:p>
      <w:r>
        <w:rPr>
          <w:b/>
        </w:rPr>
        <w:t>E. 1</w:t>
      </w:r>
    </w:p>
    <w:p>
      <w:r>
        <w:t>Le recours pour déni de justice (art. 356 CPC) est seul ouvert contre un jugement principal rendu par un juge de paix en procédure sommaire (art. 346 ss CPC), applicable à une cause patrimoniale dont la valeur litigieuse est inférieure à 1'000 fr. (art. 113 al. 2 LOJV [loi d'organisation judiciaire; RSV 173.01].</w:t>
      </w:r>
    </w:p>
    <w:p>
      <w:r>
        <w:rPr>
          <w:b/>
        </w:rPr>
        <w:t>E. 2</w:t>
      </w:r>
    </w:p>
    <w:p>
      <w:r>
        <w:t>a) Le recours pour déni de justice peut conduire soit à la nullité, soit à la réforme de la décision attaquée (Poudret/Haldy/Tappy, op. cit., 3ème éd., 2002, n. 4 ad art. 356 CPC, p. 537 et les arrêts cités). b) Le déni de justice est une décision arbitraire, rompant manifestement l'égalité entre parties et violant un principe légal, ou encore une décision arbitraire dans laquelle le juge statue contrairement à une disposition légale précise ou se met en contradiction flagrante avec les pièces du dossier (Poudret/Haldy/Tappy, Procédure civile vaudoise, 3ème éd., 2002, n. 5 ad art. 356 CPC, p. 537). Cette notion est analogue à celle d'arbitraire selon l'art.</w:t>
      </w:r>
    </w:p>
    <w:p>
      <w:r>
        <w:rPr>
          <w:b/>
        </w:rPr>
        <w:t>E. 4</w:t>
      </w:r>
    </w:p>
    <w:p>
      <w:r>
        <w:t>En définitive, le recours doit être rejeté, en application de l'art. 465 al. 1 CPC, et le jugement confirmé. Les frais de deuxième instance du recourant sont arrêtés à 150 fr. (art. 230 TFJC). Par ces motifs, la Chambre des recours du Tribunal cantonal, statuant à huis clos, en application de l'art. 465 al. 1 CPC, prononce : I. Le recours est rejeté. II. Le jugement est confirmé. III. Les frais de deuxième instance du recourant M.________ sont arrêtés à 150 fr. (cent cinquante francs). IV. L'arrêt motivé est exécutoire. Le président :               Le greffier : Du 16 juin 2010 Le dispositif de l'arrêt qui précède est communiqué par écrit aux intéressés. Le greffier : Du L'arrêt qui précède, dont la rédaction a été approuvée à huis clos, est notifié en expédition complète, par l'envoi de photocopies, à : ‑ M. M.________, ‑ E.________ Sàrl. La Chambre des recours considère que la valeur litigieuse est de 774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