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28 vom 25. Januar 2010</w:t>
      </w:r>
    </w:p>
    <w:p>
      <w:r>
        <w:t>VD Tribunal cantonal, 2010-01-25, FR</w:t>
      </w:r>
    </w:p>
    <w:p>
      <w:r>
        <w:rPr>
          <w:b/>
        </w:rPr>
        <w:t xml:space="preserve">Quelle: </w:t>
      </w:r>
      <w:r>
        <w:t>https://mcp.opencaselaw.ch/entscheid/vd_findinfo_HC___2010___28</w:t>
      </w:r>
    </w:p>
    <w:p>
      <w:r>
        <w:t>FR: VD_FINDINFO HC / 2010 / 28 du 25 janvier 2010</w:t>
      </w:r>
    </w:p>
    <w:p>
      <w:r>
        <w:t>IT: VD_FINDINFO HC / 2010 / 28 del 25 gennaio 2010</w:t>
      </w:r>
    </w:p>
    <w:p>
      <w:pPr>
        <w:pStyle w:val="Heading2"/>
      </w:pPr>
      <w:r>
        <w:t>Regeste</w:t>
      </w:r>
    </w:p>
    <w:p>
      <w:r>
        <w:t>DÉCISION D'IRRECEVABILITÉ, DÉLAI DE RECOURS | 35 CPC, 37 al. 1 CPC, 37 al. 2 CPC, 458 al. 2 CPC, 464 CPC</w:t>
      </w:r>
    </w:p>
    <w:p>
      <w:pPr>
        <w:pStyle w:val="Heading2"/>
      </w:pPr>
      <w:r>
        <w:t>Volltext</w:t>
      </w:r>
    </w:p>
    <w:p>
      <w:r>
        <w:t>Vaud Tribunal cantonal Chambre des recours civile 25.01.2010 HC / 2010 / 28</w:t>
      </w:r>
    </w:p>
    <w:p>
      <w:r>
        <w:t>DÉCISION D'IRRECEVABILITÉ, DÉLAI DE RECOURS | 35 CPC, 37 al. 1 CPC, 37 al. 2 CPC, 458 al. 2 CPC, 464 CPC</w:t>
      </w:r>
    </w:p>
    <w:p>
      <w:r>
        <w:t>TRIBUNAL CANTONAL 40/I CHAMBRE DES RECOURS ________________________________ Arrêt du 25 janvier 2010 __________________ Présidence de   M. Colombini , président Juges : MM.     Creux et Denys Greffier : M.        Perret ***** Art. 35, 37 al. 1 et 2, 458 al. 2, 464 CPC Vu l'ordonnance du 21 novembre 2008 par laquelle le Juge de paix du district de la Broye-Vully a rejeté la requête d'expulsion déposée le 15 septembre 2008 par K.________ SA , à Thierrens, bailleresse, à l'encontre de Z.________ , à Payerne, locataire, et arrêté les frais de justice de la bailleresse à 250 francs, vu la renonciation à recourir contre dite ordonnance signée par K.________ pour K.________ SA le 24 novembre 2008, les pièces versées au dossier par la bailleresse lui étant restituées à sa requête, vu l'acte de recours déposé le 28 novembre 2009 par K.________ SA, dont il résulte en substance que la recourante conteste la mise à sa charge des frais de justice, par 250 fr., et qu'elle réclame le remboursement de l'avance de frais de même montant effectuée au dépôt de la requête d'expulsion, vu l'avis du 7 janvier 2010 du président de la Chambre des recours du Tribunal cantonal impartissant à la recourante un délai au 18 janvier suivant pour se déterminer sur l'apparente tardiveté de son recours, vu les déterminations déposées le 14 janvier 2010 par la recourante, vu les autres pièces du dossier; attendu qu'en vertu de la règle générale de l'art. 458 al. 2 CPC (Code de procédure civile du 14 décembre 1966; RSV 270.11), le recours doit être déposé dans les dix jours dès la notification du jugement, qu'en l'espèce, selon le relevé postal, l'ordonnance motivée du juge de paix a été notifiée à la recourante le 24 novembre 2008, qu'interjeté le 28 novembre 2009, date du sceau postal faisant foi, le recours paraît manifestement tardif, que, conformément à l'art. 464 CPC, le président de la cours de céans a invité la recourante à fournir toutes explications utiles sur les raisons pour lesquelles elle n'aurait pas respecté le délai légal de recours;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la requête doit être présentée dans les dix jours dès la fin de l'empêchement (art. 37 al. 2 CPC), que la notion de force majeure doit être interprétée restrictivement (Poudret/Haldy/Tappy, Procédure civile vaudoise, 3 ème éd., Lausanne 2002, n. ad art. 37 CPC, pp. 70-71), qu'en l'occurrence, dans ses déterminations, la recourante retrace le déroulement selon elle de la procédure de première instance, mais elle n'explique pas le retard de plus d'une année du dépôt de son recours, qu'elle n'invoque dès lors aucun moyen relevant de la force majeure et qui justifierait une restitution du délai, qu'en conséquence, le recours, tardif, doit être déclaré irrecevable;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K.________ SA, ‑ Z.________. Il prend date de ce jour. La Chambre des recours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