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274 vom 23. März 2010</w:t>
      </w:r>
    </w:p>
    <w:p>
      <w:r>
        <w:t>VD Tribunal cantonal, 2010-03-23, FR</w:t>
      </w:r>
    </w:p>
    <w:p>
      <w:r>
        <w:rPr>
          <w:b/>
        </w:rPr>
        <w:t xml:space="preserve">Quelle: </w:t>
      </w:r>
      <w:r>
        <w:t>https://mcp.opencaselaw.ch/entscheid/vd_findinfo_HC___2010___274</w:t>
      </w:r>
    </w:p>
    <w:p>
      <w:r>
        <w:t>FR: VD_FINDINFO HC / 2010 / 274 du 23 mars 2010</w:t>
      </w:r>
    </w:p>
    <w:p>
      <w:r>
        <w:t>IT: VD_FINDINFO HC / 2010 / 274 del 23 marzo 2010</w:t>
      </w:r>
    </w:p>
    <w:p>
      <w:pPr>
        <w:pStyle w:val="Heading2"/>
      </w:pPr>
      <w:r>
        <w:t>Regeste</w:t>
      </w:r>
    </w:p>
    <w:p>
      <w:r>
        <w:t>MENACE{DROIT PÉNAL}, SURSIS À L'EXÉCUTION DE LA PEINE, PEINE PRIVATIVE DE LIBERTÉ, FIXATION DE LA PEINE | 180 CP, 41 al. 1 CP, 42 al. 1 CP, 47 CP</w:t>
      </w:r>
    </w:p>
    <w:p>
      <w:pPr>
        <w:pStyle w:val="Heading2"/>
      </w:pPr>
      <w:r>
        <w:t>Erwägungen</w:t>
      </w:r>
    </w:p>
    <w:p>
      <w:r>
        <w:rPr>
          <w:b/>
        </w:rPr>
        <w:t>E. 1</w:t>
      </w:r>
    </w:p>
    <w:p>
      <w:r>
        <w:t>CPP, Code de procédure pénale du 12 septembre 1967, RSV 312.01). Elle ne peut cependant aller au-delà des conclusions du recourant. Elle est liée en outre par les faits constatés dans le jugement attaqué, sous réserve des inadvertances manifestes, inexistantes en l’espèce, qu’elle rectifie d’office, ou d’éventuels compléments qui ressortiraient des pièces du dossier (art. 447 al. 2 CPP; Bersier, Le recours à la Cour de cassation pénale du Tribunal cantonal en procédure vaudoise, in JT 1996 III 66 ss, spéc. pp. 70 s., ch. 8).</w:t>
      </w:r>
    </w:p>
    <w:p>
      <w:r>
        <w:rPr>
          <w:b/>
        </w:rPr>
        <w:t>E. 1.4</w:t>
      </w:r>
    </w:p>
    <w:p>
      <w:r>
        <w:t>ad art. 415 CPP et les réf. cit.; ATF 129 IV 6, c. 6.1; 128 IV 73, c. 3b; 127 IV 101, c. 2c; 123 IV 150, c. 2a; 122 IV 241, c. 1a; 118 IV 21, c. 2a; 116 IV 288, c. 2b).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encore faut-il qu'elle se révèle arbitraire, non seulement dans ses motifs, mais aussi dans son résultat (ATF 132 III 209, c. 2.1). c) En l'espèce, le tribunal a examiné, à charge et à décharge, les divers éléments relatifs aux antécédents et à la situation personnelle de F.G.________ (jugt, p. 7, c. 4). D'une part, il a souligné que celui-ci répondait de la circonstance aggravante d'un concours d'infractions. Il a également tenu compte de l'antécédent pénal de l'accusé. Sous l'angle de la gravite de la faute, il sied tout d'abord de tenir compte de la durée de l'activité délictueuse de l'intéressé, celui-ci ayant demeuré illégalement en Suisse pendant plus de deux ans et ce, malgré plusieurs interpellations, allant même jusqu'à se légitimer avec un faux passeport à l'occasion d'un contrôle par la police (jugt, p. 5 in fine ). Il convient également d'analyser l'attitude du recourant; on retiendra sur ce point son absence de prise de conscience, dont il est fait notamment état en page 6 in fine du jugement attaqué, ses dénégations malgré des évidences, en particulier s'agissant des infractions en matière de droit des étrangers (jugt, pp. 5 s.), et le fait qu'il ait persisté à donner aux faits une interprétation qui lui était favorable. D'autre part, le premier juge a retenu en faveur du prénommé le fait que le temps avait "atténué le conflit entre ex-époux à un point tel que B.G.________ ne [craignait] plus son ex-mari" et que ce dernier s'était "enfin décidé à rencontrer sa fille", ce qui était, selon le tribunal, "de bon augure pour un apaisement définitif du conflit conjugal" (jugt, p. 7, c. 4). Partant, et compte tenu de la situation personnelle de l’accusé, telle qu’exposée au considérant 1 du jugement, la cour de céans estime que la peine de trois mois infligée au recourant est plutôt clémente, mais en tout cas pas arbitrairement sévère. Le tribunal n'a dès lors pas outrepassé son large pouvoir d'appréciation. L'examen des divers éléments précités montrent en effet que le premier juge n'est pas sorti du cadre légal en fixant la peine, puisqu'il ne s'est pas fondé sur des critères étrangers à la disposition précitée.</w:t>
      </w:r>
    </w:p>
    <w:p>
      <w:r>
        <w:rPr>
          <w:b/>
        </w:rPr>
        <w:t>E. 2</w:t>
      </w:r>
    </w:p>
    <w:p>
      <w:r>
        <w:t>En présence d'un recours en réforme sur la mesure de la peine, la juridiction de recours doit examiner d'office si la qualification juridique des faits retenus permet d'infliger une peine. La déclaration de culpabilité est le fondement même de la peine et, si la peine est critiquée dans son genre ou sa qualité, on ne saurait ignorer qu'elle n'est pas fondée, faute de culpabilité (Bovay/Dupuis/ Monnier/Moreillon/Piguet, Procédure pénale vaudoise, Code annoté, 3 e éd., Bâle 2008, n. 2.2 ad art. 447 CPP et la réf. cit.). En l'espèce, dès lors que F.G.________ critique la peine qui lui a été infligée, il y a lieu d'examiner préalablement la qualification juridique des faits admis par le tribunal.</w:t>
      </w:r>
    </w:p>
    <w:p>
      <w:r>
        <w:rPr>
          <w:b/>
        </w:rPr>
        <w:t>E. 3</w:t>
      </w:r>
    </w:p>
    <w:p>
      <w:r>
        <w:t>a) On constatera tout d'abord que c'est à juste titre que le tribunal a qualifié les faits exposés au considérant 2.1 de la décision attaquée d'entrée et de séjour illégaux au sens des art. 23 al. 1 aLSEE et 115 al. 1 let. b LEtr et d'exercice d'une activité lucrative sans autorisation au sens des art. 23 al. 6 aLSEE et 115 al. 1 let. c LEtr. D'ailleurs, non seulement l'accusé "ne conteste pas avoir été atteint par la décision de renvoi, ni sa date" (jugt, p. 5, par. 4), mais encore il admet lui-même, au début de son recours, que ses séjours en Suisse sont "illégaux aux yeux de la loi". b) S'agissant ensuite de l'infraction de menaces, on remarquera que, bien que brièvement motivé, le choix du tribunal quant à la qualification des faits relatés sous chiffre 2.2 du jugement entrepris ne prête pas le flanc à la critique. A cet égard, on rappellera qu'aux termes de l'art. 180 al. 1 CP, celui qui, par une menace grave, aura alarmé ou effrayé une personne sera, sur plainte, puni d'une peine privative de liberté de trois ans au plus ou d'une peine pécuniaire. Pour que l'infraction de menaces soit réalisée, il faut, d'une part, que l'auteur ait émis une menace grave et, d'autre part, que la victime ait été alarmée ou effrayée (Corboz, Les infractions en droit suisse, vol. I, Berne 2002, n. 14, n. 1 ss ad art. 180 CP; ATF 99 IV 212, 215, c. 1a). S'agissant de la première condition, il y a menace si l'auteur fait volontairement redouter à la victime la survenance d'un préjudice au sens large (Corboz, op. cit., n. 14, n. 3 ad art. 180 CP; ATF 122 IV 97, 100, c. 2b). Il doit évoquer la survenance future d'un événement préjudiciable dont la réalisation dépend de sa volonté (ATF 106 IV 125, 128, c. 2a). La menace se distingue ainsi du simple avertissement non punissable par lequel l'auteur prévient le destinataire d'un préjudice ou d'un danger sur lequel il n'a ou ne peut prétendre avoir aucune influence (ATF 117 IV 445, 448-449, c. 2b ; ATF 106 IV 125, précité). Il n’est toutefois pas nécessaire que l’auteur ait effectivement une influence sur la survenance de l’événement préjudiciable; il suffit que, selon sa présentation, celle-ci semble dépendre de son pouvoir (ATF 106 IV 125, 128, c. 2a). Peu importe qu’il ait l’intention de mettre sa menace à exécution ou non (ATF 122 IV 322, 324, c. 1a). La menace peut être exprimée par la parole, l'écrit ou par un comportement concluant (Corboz, op. cit., n. 14, n. 5 ad art. 180 CP). La menace tombant sous le coup de l'art. 180 CP n'est punissable que si elle est grave, c'est-à-dire si elle est objectivement de nature à alarmer ou effrayer la victime (Corboz, op. cit., n. 6 ad art. 180 CP; ATF 99 IV 212, précité). Pour déterminer si tel est le cas, il ne faut pas se fonder exclusivement sur les termes que l'auteur a utilisés, mais il faut tenir compte de l'ensemble des circonstances, parce que la menace peut aussi bien résulter d'un geste ou d'une allusion (Corboz, op. cit., n. 8 ad art. 180 CP; ATF 99 IV 212, précité). La question de l'effet de la menace doit par ailleurs être examinée en fonction de la sensibilité moyenne de toute personne raisonnable placée dans la même situation (TF 6B_640/2008 du 12 février 2009, c. 5 et les réf. cit.). Lorsque le juge retient la gravité de la menace, il ne doit pas être trop exigeant en ce qui concerne la preuve que la victime a été alarmée ou effrayée. Il n'est ainsi pas nécessaire que la victime soit complètement terrifiée par les menaces, paralysée par la peur, désemparée ou désespérée; un degré d'inquiétude moyen, soit la perte du sentiment de sécurité, suffit (CCASS, 8 juillet 1997, n° 274). Pour que l'infraction soit consommée, il faut encore que la personne visée soit effectivement effrayée ou alarmée par la menace grave (Corboz, op. cit., n. 12 à 14 ad art. 180 CP; ATF 99 IV 212, précité). Sur le plan subjectif, l’auteur doit avoir agi intentionnellement, le dol éventuel étant suffisant. Il doit avoir la volonté d’alarmer ou d’effrayer sa victime et il doit être conscient que ses menaces provoquent cet effet ou à tout le moins s’en accommoder (Delnon/Rüdy, Kommentar ad Art. 180 StGB, Basler Kommentar, Strafrecht II, 2e éd., 2007, n. 32, p. 990). En l'espèce, par l'expression "si tu avises la police, je te couperai en morceaux, aussi bien en Suisse qu'en Yougoslavie. Je n'ai plus rien à perdre", F.G.________ a fait redouter à B.G.________ la survenance d'une atteinte importante à son intégrité physique. Objectivement, ces menaces sont de nature à effrayer leur destinataire. Elles doivent être qualifiées de graves, car vu le contexte conflictuel dans lequel elles s'inscrivent, elles étaient de nature à provoquer chez la plaignante au moins une perte de sentiment de sécurité; d'ailleurs, le premier juge a lui-même précisé que "le temps a[vait] atténué le conflit entre ex-époux à un point tel que B.G.________ ne [craignait] plus son ex-mari" (jugt, p. 7, c. 4), laissant ainsi entendre qu'au moment des faits incriminés, la victime avait peur de l'accusé, ce d'autant plus que ce dernier avait déjà été condamné précédemment pour voies de fait et menaces commises à l'encontre de son épouse (jugt, p. 4). A cela s'ajoute que dès lors que le recourant est en passe d'être renvoyé dans son pays, en affirmant qu'il n'a "plus rien à perdre", il a bel et bien exercé une certaine pression psychologique sur la plaignante. Dans ces circonstances, les éléments constitutifs subjectifs sont également réalisés. C'est donc à juste titre que le tribunal a condamné F.G.________ pour menaces qualifiées au sens de l'art. 180 al. 2 let. a CP, les deux prénommés étant mariés au moment des faits.</w:t>
      </w:r>
    </w:p>
    <w:p>
      <w:r>
        <w:rPr>
          <w:b/>
        </w:rPr>
        <w:t>E. 4</w:t>
      </w:r>
    </w:p>
    <w:p>
      <w:r>
        <w:t>a) Avant de trancher la question du choix du type de sanction et celle du sursis, on examinera tout d'abord la problématique de la quotité de la peine, celle-ci pouvant influer, selon qu’elle est inférieure ou supérieure à six mois, sur le genre de la peine. b)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"résultat de l'activité illicite" et au "mode et exécution de l'acte" de la jurisprudence (TF 6B_710/2007 du 6 février 2008, c. 3.2 et les réf. cit.). L'art. 47 CP n'énonce pas de manière détaillée et exhaustive tous les éléments qui doivent être pris en considération, ni les conséquences exactes qu'il faut en tirer quant à la fixation de la peine. Cette disposition laisse donc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les éléments d'appréciation prévus par cette disposition n'ont pas été pris en compte ou enfin si la peine apparaît exagérément sévère ou clémente au point que l'on doive parler d'un abus du pouvoir d'appréciation (Bovay et alii, op. cit., n.</w:t>
      </w:r>
    </w:p>
    <w:p>
      <w:r>
        <w:rPr>
          <w:b/>
        </w:rPr>
        <w:t>E. 5</w:t>
      </w:r>
    </w:p>
    <w:p>
      <w:r>
        <w:t>a) Il sied de trancher la question du choix du type de sanction. En l'absence d'accord de F.G.________, l'exécution d'une peine de travail d'intérêt général ne sera pas examinée. b) A teneur de l'art. 41 CP, une peine privative de liberté ferme de moins de six mois ne peut être prononcée que si les conditions du sursis à l'exécution de la peine (art. 42 CP) ne sont pas réunies et s'il y a lieu d'admettre que ni une peine pécuniaire ni un travail d'intérêt général ne peuvent être exécutés. Il y a ainsi lieu d'examiner successivement si ces deux conditions sont réunies en l'espèce. aa) En matière de sursis, l'art. 42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Savoir si le sursis serait de nature à détourner l'accusé de commettre de nouvelles infractions doit être décidé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juge doit en outre suffisamment motiver sa décision, de manière à permettre de vérifier s'il a été tenu compte de tous les éléments pertinents et comment ils ont été appréciés (TF 6B_103/2007 du 12 novembre 2007, c. 4.2.1). L'art. 42 CP n'exige pas l'existence d'un pronostic favorable quant au comportement futur du condamné. Le sursis est refusé non pas lorsqu'il est impossible d'établir un pronostic favorable, mais bien parce qu'un pronostic défavorable existe (Kuhn, Le sursis et le sursis partiel, in Justice et Sanctions, vol. 8, op. cit., pp. 213 ss, spéc. p. 220). Le sursis est la règle dont on ne peut en principe s'écarter qu'en présence d'un pronostic défavorable. En cas d'incertitude, le sursis doit primer (TF 6B_103/2007, précité,, c. 4.2.2 in fine). En l'espèce, F.G.________, qui a déjà été reconnu coupable, par jugement du 19 novembre 2004, pour menaces à l'encontre de B.G.________, a réitéré dans le même domaine d'infraction et ce, au détriment de la même personne, ce qui constitue un facteur particulièrement défavorable puisqu'il dénote une absence de prise de conscience, ce d'autant plus que l'accusé avait été condamné à l'époque à quinze jours d'emprisonnement avec sursis pendant deux ans et avait même exécuté six jours de détention préventive. On constatera ainsi que le fait d'avoir déjà bénéficié d'un sursis n'a pas dissuadé l'intéressé de récidiver. Au contraire, malgré l'éventualité d'une sanction plus sévère en cas de réitération, il a non seulement proféré de nouvelles menaces contre son ex-épouse, mais a encore séjourné illégalement en Suisse pendant plus de deux ans et y a exercé une activité lucrative sans autorisation. Sur ce dernier point, on observera que le recourant a débuté son séjour illicite pendant la durée du sursis de deux ans qui lui avait été accordé une première fois à la peine de quinze jours d'emprisonnement, ne faisant ainsi que peu de cas de cette première condamnation ainsi que de la confiance mise en lui à cette occasion (jugt, pp. 4 s.). A cela s'ajoute, comme le relève la décision attaquée (jugt, p. 6 in fine ), que l'accusé n'a pas cessé de mentir en ce qui concerne la date de ses séjours dans notre pays, n'hésitant pas à présenter un faux passeport lors d'un contrôle par la police le 26 janvier 2008. S'agissant des propos menaçants qui lui sont attribués, F.G.________ a non seulement nié l'évidence, mais est allé jusqu'à affirmer qu'il était "victime d'une machination de son ex-épouse" (jugt, p. 6, c. 2.2 in initio ). Enfin, dans son recours, le prénommé tente, d'une part, de justifier son séjour illégal en déclarant que "la confédération suisse n'a subi aucun préjudice" et qu'il s'est "comporté toujours correctement sans demander de l'argent à personne" et, d'autre part, persiste à rejeter la faute sur la plaignante en prétendant que celle-ci l'a "dénonc[é] à la police" chaque fois qu'il "a essayé [de la] contacter par téléphone", "poussé par le désir de retrouver [sa] fille", ce qui fait naître un doute quant à l'"apaisement définitif du conflit conjugal" auquel se réfère le tribunal en page 7 de la décision attaquée. En définitive, du moment que la peine prononcée en 2004 et l'exécution de six jours de détention préventive sont restées sans influence sur le comportement de l'accusé et que celui-ci n'envisage de surcroît nullement de changer ses habitudes, il existe un pronostic défavorable quant à son comportement futur et c'est donc à juste titre que le premier juge a prononcé une peine ferme. La première condition d'application de l'art. 41 CP est donc réalisée. Il reste dès lors à déterminer si le recourant est susceptible de s'acquitter d'une peine pécuniaire. bb) D ans la conception de la nouvelle partie générale du Code pénal, la peine pécuniaire constitue la sanction principale et les peines privatives de liberté ne doivent être prononcées que lorsque l’Etat ne peut garantir d’une autre manière la sécurité publique (TF 6B_541/2007 du 13 mai 2008, c. 3.1.2 et les réf. cit.). Le principe de la proportionnalité commande, en cas de sanctions alternatives, de choisir celle qui porte le moins atteinte à la liberté personnelle de l'intéressé, respectivement celle qui le frappe le moins durement. Pour choisir la nature de la peine, le juge doit prendre en considération l'opportunité de la sanction déterminée, ses effets sur l'auteur et son milieu social, ainsi que son efficacité préventive (TF 6B_28/2008 du 10 avril 2008, c. 4.1). Selon la jurisprudence précitée du Tribunal fédéral, la situation économique de l’auteur ou le fait que son insolvabilité apparaisse prévisible ne constituent pas des critères pertinents pour choisir la nature de la sanction (ATF 134 IV 97, c. 5.2.3, p. 104; TF 6B_576/2008 du 28 novembre 2008, résumé in BJP 2009, 3). Pour les condamnés qui vivent en dessous ou au seuil du minimum vital, le jour-amende doit être réduit dans une telle mesure que, d’une part, le caractère sérieux de la sanction soit rendu perceptible par l’atteinte portée au niveau de vie habituel et que, d’autre part, l’atteinte apparaisse supportable au regard de la situation personnelle et économique (TF 6B_541/2007, précité, c. 6.4.7). Or, en l'occurrence, force est de constater que, par le passé, F.G.________ a, comme on l'a vu ci-avant, été condamné pour menaces à une peine d'emprisonnement assortie du sursis et a exécuté six jours de détention préventive, sans que cela ne le dissuade de récidiver. Au contraire, au fil des ans, son penchant pour la délinquance ne s'est pas atténué puisque non seulement il a proféré de nouvelles menaces à l'encontre de B.G.________, mais il a encore persisté à demeurer illégalement en Suisse. Dans ces circonstances, il convient d'exclure le prononcé d'une peine pécuniaire au motif que cette sanction n'est pas efficace et opter pour une peine privative de liberté (cf. TF 6B_28/2008, précité, c. 4.2). Pour le surplus, comme le premier juge l'a d'ailleurs indiqué, l'exécution d'une peine pécuniaire est rendue impossible du fait que le prénommé n'a aucun domicile fixe ni aucun revenu déclaré et qu’il est en passe d'être renvoyé de Suisse (jugt, pp. 4 et 7); dès lors, la sécurité publique ne peut être garantie d'une autre manière que par une peine privative de liberté. c) Les conditions de l’art. 41 al. 1 CP étant ainsi remplies, c'est à juste titre que le premier juge a infligé au recourant une peine privative de liberté.</w:t>
      </w:r>
    </w:p>
    <w:p>
      <w:r>
        <w:rPr>
          <w:b/>
        </w:rPr>
        <w:t>E. 6</w:t>
      </w:r>
    </w:p>
    <w:p>
      <w:r>
        <w:t>a) F.G.________ estime que la peine de trois mois de privation de liberté qui a été prononcée aurait dû être assortie du sursis. Il invoque ainsi implicitement une violation de l'art. 42 al. 1 CP. b) La question du pronostic quant au comportement futur du prénommé a déjà été tranchée lors de l'examen des conditions de l'art. 41 CP (cf. ch. 5.b/aa supra ), disposition qui renvoie, comme on l'a vu, à l'art. 42 CP. Or, pour les mêmes raisons qu'exposées ci-avant, le pronostic doit être qualifié de défavorable; il n'y a dès lors pas lieu d'y revenir ici. Partant, le moyen est mal fondé et doit être rejeté.</w:t>
      </w:r>
    </w:p>
    <w:p>
      <w:r>
        <w:rPr>
          <w:b/>
        </w:rPr>
        <w:t>E. 7</w:t>
      </w:r>
    </w:p>
    <w:p>
      <w:r>
        <w:t>Enfin, le tribunal a retenu que F.G.________ s'était rendu coupable de contravention à l'aLSEE au sens de l'art. 23 al. 6 de cette loi, pour travail sans autorisation. Il a précisé que si cette infraction était prescrite pour la période du 8 août 2006 au 23 mars 2007, elle ne l'était en revanche pas pour la période du 24 mars au 15 août 2007 (jugt, p. 6). Le premier juge a ainsi condamné le prénommé, notamment, pour "contravention à l'art. 23 ch. 6 aLSEE", comme cela ressort clairement du chiffre premier du dispositif du jugement. Cependant, la cour de céans constate que le tribunal a non seulement omis d'infliger une amende à l'accusé, l'art. 23 al. 6 aLSEE prévoyant une "amende jusqu'à 2'000 francs" (cf. art. 103 et 105 al. 1 CP), mais a en outre admis à tort que ladite contravention était prescrite pour la période antérieure au 23 mars 2007, étant donné que selon la jurisprudence, résider en situation irrégulière de manière durable et ininterrompue constitue un délit continu et que dans ce cas, seule une condamnation en raison de ce délit peut opérer une césure (ATF 135 IV 6, c. 3). Or, à défaut de recours du Ministère public, on ne saurait examiner l'hypothèse d'une aggravation de la peine et réformer ainsi le jugement sur ce point (art. 448 al. 3 CPP).</w:t>
      </w:r>
    </w:p>
    <w:p>
      <w:r>
        <w:rPr>
          <w:b/>
        </w:rPr>
        <w:t>E. 8</w:t>
      </w:r>
    </w:p>
    <w:p>
      <w:r>
        <w:t>En définitive, le recours de F.G.________ doit être rejeté et le jugement confirmé, en application de l'art. 431 al. 2 CPP. Vu l'issue du recours, les frais de deuxième instance seront supportés par le prénommé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