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27 vom 12. Januar 2010</w:t>
      </w:r>
    </w:p>
    <w:p>
      <w:r>
        <w:t>VD Tribunal cantonal, 2010-01-12, FR</w:t>
      </w:r>
    </w:p>
    <w:p>
      <w:r>
        <w:rPr>
          <w:b/>
        </w:rPr>
        <w:t xml:space="preserve">Quelle: </w:t>
      </w:r>
      <w:r>
        <w:t>https://mcp.opencaselaw.ch/entscheid/vd_findinfo_HC___2010___27</w:t>
      </w:r>
    </w:p>
    <w:p>
      <w:r>
        <w:t>FR: VD_FINDINFO HC / 2010 / 27 du 12 janvier 2010</w:t>
      </w:r>
    </w:p>
    <w:p>
      <w:r>
        <w:t>IT: VD_FINDINFO HC / 2010 / 27 del 12 gennaio 2010</w:t>
      </w:r>
    </w:p>
    <w:p>
      <w:pPr>
        <w:pStyle w:val="Heading2"/>
      </w:pPr>
      <w:r>
        <w:t>Regeste</w:t>
      </w:r>
    </w:p>
    <w:p>
      <w:r>
        <w:t>ADMINISTRATEUR OFFICIEL DE LA SUCCESSION | 554 CC, 489 CPC</w:t>
      </w:r>
    </w:p>
    <w:p>
      <w:pPr>
        <w:pStyle w:val="Heading2"/>
      </w:pPr>
      <w:r>
        <w:t>Erwägungen</w:t>
      </w:r>
    </w:p>
    <w:p>
      <w:r>
        <w:rPr>
          <w:b/>
        </w:rPr>
        <w:t>E. 3</w:t>
      </w:r>
    </w:p>
    <w:p>
      <w:r>
        <w:t>En conclusion, le recours doit être admis. La décision de la Juge de paix du district de Lausanne du 22 janvier 2008 et celle de la Justice de paix du district de Lausanne du 27 février 2008 sont annulées, la cause étant renvoyée au juge de paix pour convoquer les parties et statuer à nouveau. L'arrêt est rendu sans frais. Par ces motifs, la Chambre des recours du Tribunal cantonal, statuant à huis clos, prononce : I. Le recours est admis. II. La décision de la Juge de paix du district de Lausanne du 22 janvier 2008 et celle de la Justice de paix du district de Lausanne du 27 février 2008 sont annulées, la cause étant renvoyée au juge de paix pour convoquer les parties et statuer à nouveau. III. L'arrêt est rendu sans frais. IV. L'arrêt motivé est exécutoire. Le président : La greffière : Du 12 janvier 2010 Le dispositif de l'arrêt qui précède est communiqué par écrit aux intéressés. La greffière : Du L'arrêt qui précède, dont la rédaction a été approuvée à huis clos, est notifié en expédition complète, par l'envoi de photocopies, à : ‑      M e Bernard Geller (pour H.________, P.________, Z.________), ‑      M e Olivier Freymond (pour V.________).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 Justice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