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212 vom 25. Februar 2010</w:t>
      </w:r>
    </w:p>
    <w:p>
      <w:r>
        <w:t>VD Tribunal cantonal, 2010-02-25, FR</w:t>
      </w:r>
    </w:p>
    <w:p>
      <w:r>
        <w:rPr>
          <w:b/>
        </w:rPr>
        <w:t xml:space="preserve">Quelle: </w:t>
      </w:r>
      <w:r>
        <w:t>https://mcp.opencaselaw.ch/entscheid/vd_findinfo_HC___2010___212</w:t>
      </w:r>
    </w:p>
    <w:p>
      <w:r>
        <w:t>FR: VD_FINDINFO HC / 2010 / 212 du 25 février 2010</w:t>
      </w:r>
    </w:p>
    <w:p>
      <w:r>
        <w:t>IT: VD_FINDINFO HC / 2010 / 212 del 25 febbraio 2010</w:t>
      </w:r>
    </w:p>
    <w:p>
      <w:pPr>
        <w:pStyle w:val="Heading2"/>
      </w:pPr>
      <w:r>
        <w:t>Regeste</w:t>
      </w:r>
    </w:p>
    <w:p>
      <w:r>
        <w:t>LIBÉRATION CONDITIONNELLE, PRONOSTIC, AMENDEMENT{COMPORTEMENT}, AMENDEMENT{CONDAMNÉ} | 86 al. 1 CP, 26 al. 1 let. a LEP, 38 al. 1 LEP</w:t>
      </w:r>
    </w:p>
    <w:p>
      <w:pPr>
        <w:pStyle w:val="Heading2"/>
      </w:pPr>
      <w:r>
        <w:t>Erwägungen</w:t>
      </w:r>
    </w:p>
    <w:p>
      <w:r>
        <w:rPr>
          <w:b/>
        </w:rPr>
        <w:t>E. 1</w:t>
      </w:r>
    </w:p>
    <w:p>
      <w:r>
        <w:t>a) Aux termes de l’art. 26 al. 1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2.1 Le recourant demande à pouvoir bénéficier de la libération conditionnelle en s'engageant à ne pas reprendre ses activités délictueuses. 2.2 A teneur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cette disposition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 il faut donc se contenter d’une certaine probabilité, un risque de récidive ne pouvant être complètement exclu (ATF 119 IV 5, c.1b ; TF 6B_663/2009 du 19 octobre 2009, c. 1.2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précité).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et les références citées).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2.3 En l'espèce, le recourant est éligible à la libération conditionnelle depuis le 2 mars 2010. Le Juge d'application des peines a d'abord constaté le bon comportement du recourant en prison (cf. p. 2 du jugement entrepris), élément qui ne suffit évidemment pas à la libération conditionnelle. 2.4 Pour le surplus, plusieurs éléments permettent de tenir le pronostic sur l'avenir du recourant pour défavorable en l'état. Il doit d'abord être déterminé si l'intéressé s'est amendé. A cet égard, que la reconnaissance de la faute ne soit pas indispensable ne signifie pas qu'elle ne joue aucun rôle. L'amendement est au contraire un élément pertinent (cf. ATF 119 IV 5, c. 1b; 104 IV 281, c. 2; TF 6B_72/2007, c. 4.5). D'après l'ordonnance de condamnation du 7 janvier 2010, l'intéressé, dont la demande d'asile a été rejetée, a continué à séjourner en Suisse sans autorisation. Il a été condamné une première fois en octobre 2008, pour délit et contravention à la loi fédérale sur les stupéfiants et insoumission à une décision de l'autorité, puis en juin 2009, pour séjour illégal. A la suite de précédentes condamnations, il a été détenu, en exécution de peine, de juin à septembre 2009. Dès sa sortie, il a recommencé à exercer une activité délictueuse (vente de cocaïne) et l'a poursuivie ensuite d'une première interpellation. Un tel comportement révèle le peu d'égard qu'il a face aux décisions de justice. Au vu de la personnalité de l'intéressé, le risque de récidive est manifeste. Le pronostic apparaît également défavorable en raison des problèmes de séjour de l'intéressé, qui n'est pas autorisé à résider en Suisse, sans qu'aucune perspective de réinsertion n'existe à ce jour, ni à l'étranger, ni dans son pays d'origine. Ces circonstances permettent de tenir le risque de réitération d'infractions à la loi fédérale sur les étrangers, voire à la loi fédérale sur les stupéfiants, pour particulièrement élevé. Sa dangerosité est donc significative et ne sera nullement diminuée par une libération conditionnelle. 2.5 A ceci s'ajoute que, pour ce qui est des effets futurs de l'exécution intégrale de la peine, opposés à ceux d'une libération conditionnelle, le risque de réitération – qui apparaît particulièrement élevé, comme indiqué ci-dessus – ne sera pas réduit par une libération anticipée. En effet, les éléments qui, de son propre aveu, avaient mené le recourant à la délinquance (assurer sa subsistance) perdureront à l'identique s'il est libéré conditionnellement, notamment parce que celui-ci n'est pas autorisé à travailler, et n'a nulle part où aller. Certes, les circonstances seraient différentes si le recourant pouvait quitter la Suisse, soit pour retourner en Sierra Leone, soit pour se rendre légalement en France, en Italie, ou au Portugal. Toutefois, on l'a vu, de telles possibilités n'existent pas en l'état, cela notamment en raison de l'opposition actuelle de l'intéressé à regagner son pays, et du fait que rien au dossier ne laisse entrevoir l'obtention d'un titre de séjour pour les pays susmentionnés. Partant, il ne saurait être question d'en faire en l'espèce une condition de la libération conditionnelle, comme le permettrait la jurisprudence citée (cf. supra, c. 2.2). 2.6 Au vu de ce qui précède, c'est à juste titre que le Juge d'application des peines a refusé la libération conditionnelle à M.________.</w:t>
      </w:r>
    </w:p>
    <w:p>
      <w:r>
        <w:rPr>
          <w:b/>
        </w:rPr>
        <w:t>E. 3</w:t>
      </w:r>
    </w:p>
    <w:p>
      <w:r>
        <w:t>En définitive, le recours doit être rejeté et le jugement confirmé. Vu l’issue du recours, les frais de deuxième instance seront supportés par le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