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193 vom 8. April 2010</w:t>
      </w:r>
    </w:p>
    <w:p>
      <w:r>
        <w:t>VD Tribunal cantonal, 2010-04-08, FR</w:t>
      </w:r>
    </w:p>
    <w:p>
      <w:r>
        <w:rPr>
          <w:b/>
        </w:rPr>
        <w:t xml:space="preserve">Quelle: </w:t>
      </w:r>
      <w:r>
        <w:t>https://mcp.opencaselaw.ch/entscheid/vd_findinfo_HC___2010___193</w:t>
      </w:r>
    </w:p>
    <w:p>
      <w:r>
        <w:t>FR: VD_FINDINFO HC / 2010 / 193 du 8 avril 2010</w:t>
      </w:r>
    </w:p>
    <w:p>
      <w:r>
        <w:t>IT: VD_FINDINFO HC / 2010 / 193 del 8 aprile 2010</w:t>
      </w:r>
    </w:p>
    <w:p>
      <w:pPr>
        <w:pStyle w:val="Heading2"/>
      </w:pPr>
      <w:r>
        <w:t>Regeste</w:t>
      </w:r>
    </w:p>
    <w:p>
      <w:r>
        <w:t>EXÉCUTION FORCÉE | 489 CPC, 20 LPEBL, 21 LPEBL</w:t>
      </w:r>
    </w:p>
    <w:p>
      <w:pPr>
        <w:pStyle w:val="Heading2"/>
      </w:pPr>
      <w:r>
        <w:t>Erwägungen</w:t>
      </w:r>
    </w:p>
    <w:p>
      <w:r>
        <w:rPr>
          <w:b/>
        </w:rPr>
        <w:t>E. 1</w:t>
      </w:r>
    </w:p>
    <w:p>
      <w:r>
        <w:t>a) Le recours non contentieux des art. 489 ss CPC (Code de procédure civile du 14 décembre 1966; RSV 270.11) est ouvert contre l'avis d'exécution forcée rendu en application de l'art. 21 al. 1 LPEBL [loi du 18 mai 1955 sur la procédure d'expulsion en matière de baux à loyer et à ferme, RSV 221.305] (JT 2001 III 13, c. 1a). b) Interjeté dans les dix jours dès la décision attaquée par le locataire expulsé, le recours a été interjeté en temps utile (art. 492 al. 2 CPC). Bien que la date prévue pour l'expulsion forcée soit passée, il a encore un intérêt : l'expulsion ayant en effet été évitée non pas du fait de l'inaction de la bailleresse, mais en raison de l'effet suspensif accordé au recours, le locataire doit savoir si, mis à part la question de la date, le principe de l'exécution forcée est fondé (CREC I n° 385 du 20 juillet 2009). c) Les conclusions que le locataire a prises dans son mémoire ampliatif excèdent celles qu'il a prises dans son acte de recours; elles sont irrecevables dans cette mesure (Poudret/Haldy/Tappy, Procédure civile vaudoise, 3 ème éd., Lausanne 2002, n. 3 ad art. 492 CPC in fine). En revanche, les pièces nouvelles qu'il a produites sont admissibles (art. 496 al. 2 CPC).</w:t>
      </w:r>
    </w:p>
    <w:p>
      <w:r>
        <w:rPr>
          <w:b/>
        </w:rPr>
        <w:t>E. 2</w:t>
      </w:r>
    </w:p>
    <w:p>
      <w:r>
        <w:t>Les moyens soulevés en deuxième instance par le locataire se recoupent avec ceux qu'il avait présentés dans le cadre de son recours interjeté contre l'ordonnance d'expulsion précitée. Entre-temps, la cour de céans a statué sur ce recours; elle l'a rejeté par arrêt du 11 mars 2010 (n° 123/I). Le locataire ne soulève aucun moyen nouveau par rapport à ceux que la cour de céans a examinés dans le cadre de dit arrêt auquel elle se reporte. En particulier, l'argument selon lequel la bailleresse devrait laisser au locataire du temps pour négocier la reprise de son commerce dans les meilleures conditions n'a aucune pertinence dans le cadre de la présente procédure. De même, est sans pertinence le moyen lié aux investissements que le recourant dit avoir consentis aux installations du commerce et à la valorisation de celles-ci, notamment en raison du projet d'aménagement du parc public qui se trouve à côté du bâtiment.</w:t>
      </w:r>
    </w:p>
    <w:p>
      <w:r>
        <w:rPr>
          <w:b/>
        </w:rPr>
        <w:t>E. 3</w:t>
      </w:r>
    </w:p>
    <w:p>
      <w:r>
        <w:t>Dès lors, mal fondé, le recours doit être rejeté et la décision confirmée. La cause doit être renvoyée au Juge de paix des districts de Lausanne et de l'Ouest lausannois pour qu'il fixe à nouveau la date de l'exécution forcée. Les frais de deuxième instance du recourant sont arrêtés à 350 francs (art. 236 TFJC [tarif du 4 décembre 1984 des frais judiciaires en matière civile; RSV 270.11.5). Ayant procédé par l'intermédiaire d'un mandataire professionnel et ayant obtenu gain de cause, l'intimée a droit à des dépens de deuxième instance d'un montant de 600 fr. (art. 91 et 92 al. 1 CPC): Par ces motifs, la Chambre des recours du Tribunal cantonal, statuant à huis clos, prononce : I. Le recours est rejeté. II. La décision est confirmée. III. La cause est renvoyée au Juge de paix des districts de Lausanne et de l'Ouest lausannois pour qu'il fixe à nouveau la date de l'exécution forcée. IV. Les frais de deuxième instance du recourant sont arrêtés à 350 fr. (trois cent cinquante francs). V. Le recourant D.________ doit verser à l'intimée Z.________ SA la somme de 600 fr. (six cents francs) à titre de dépens de deuxième instance. VI. L'arrêt motivé est exécutoire. Le vice-président : La greffière : Du</w:t>
      </w:r>
    </w:p>
    <w:p>
      <w:r>
        <w:rPr>
          <w:b/>
        </w:rPr>
        <w:t>E. 8</w:t>
      </w:r>
    </w:p>
    <w:p>
      <w:r>
        <w:t>avril 2010 Le dispositif de l'arrêt qui précède est communiqué par écrit aux intéressés. La greffière : Du L'arrêt qui précède, dont la rédaction a été approuvée à huis clos, est notifié en expédition complète, par l'envoi de photocopies, à : ‑ M. D.________, ‑ M. Thierry Zumbach, agent d'affaires breveté (pour Z.________ SA).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