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 vom 4. Januar 2010</w:t>
      </w:r>
    </w:p>
    <w:p>
      <w:r>
        <w:t>VD Tribunal cantonal, 2010-01-04, FR</w:t>
      </w:r>
    </w:p>
    <w:p>
      <w:r>
        <w:rPr>
          <w:b/>
        </w:rPr>
        <w:t xml:space="preserve">Quelle: </w:t>
      </w:r>
      <w:r>
        <w:t>https://mcp.opencaselaw.ch/entscheid/vd_findinfo_HC___2010___1</w:t>
      </w:r>
    </w:p>
    <w:p>
      <w:r>
        <w:t>FR: VD_FINDINFO HC / 2010 / 1 du 4 janvier 2010</w:t>
      </w:r>
    </w:p>
    <w:p>
      <w:r>
        <w:t>IT: VD_FINDINFO HC / 2010 / 1 del 4 gennaio 2010</w:t>
      </w:r>
    </w:p>
    <w:p>
      <w:pPr>
        <w:pStyle w:val="Heading2"/>
      </w:pPr>
      <w:r>
        <w:t>Regeste</w:t>
      </w:r>
    </w:p>
    <w:p>
      <w:r>
        <w:t>EXPULSION DE LOCATAIRE, ACTION EN CONTESTATION | 257d CO, 274g CO, 457 CPC, 23 LPEBL, 29 LPEBL</w:t>
      </w:r>
    </w:p>
    <w:p>
      <w:pPr>
        <w:pStyle w:val="Heading2"/>
      </w:pPr>
      <w:r>
        <w:t>Erwägungen</w:t>
      </w:r>
    </w:p>
    <w:p>
      <w:r>
        <w:rPr>
          <w:b/>
        </w:rPr>
        <w:t>E. 1</w:t>
      </w:r>
    </w:p>
    <w:p>
      <w:r>
        <w:t>L'art. 23 al. 1 LPEBL (loi du 18 mai 1955 sur la procédure d'expulsion en matière de baux à loyer et à ferme, RSV 221.305) ouvre un recours au Tribunal cantonal : a) lorsque le juge était incompétent ou s'est déclaré à tort incompétent ; b) pour absence d'assignation régulière ; c) pour violation des règles essentielles de la procédure lorsque l'informalité est de nature à influer sur le prononcé. En l'espèce, le recourant ne fait valoir aucun des motifs de nullité prévus à l'art. 23 al. 1 LPEBL. Selon l'art. 23 al. 2 LPEBL, il y a également recours au Tribunal cantonal pour déni de justice, ce recours pouvant aboutir soit à la réforme soit à l'annulation de la décision attaquée.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c. 2a ; JT 2004 III 79). En l'espèce, le recourant a contesté le congé litigieux devant la commission de conciliation, par écriture du 6 août 2009. Son recours doit donc être examiné en droit par la Chambre des recours avec un plein pouvoir d'examen.</w:t>
      </w:r>
    </w:p>
    <w:p>
      <w:r>
        <w:rPr>
          <w:b/>
        </w:rPr>
        <w:t>E. 2</w:t>
      </w:r>
    </w:p>
    <w:p>
      <w:r>
        <w:t>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 JT 1993 III 88 c. 3). Si le recourant entend remettre en cause l'établissement des faits, il doit démontrer que le premier juge a apprécié de manière arbitraire les preuves produites en première instance. En l'espèce, le recourant, qui ne conteste pas devoir l'arriéré de loyers à l'origine de la mise en demeure qui lui a été notifiée en vertu des règles de l'art. 257d CO, fait valoir qu'il n'aurait pas reçu de rappels de loyers durant deux ans, du mois de juin 2007 au mois de mai 2009. Cela ne change toutefois rien au fait que, comme constaté en page deux de l'ordonnance entreprise, il n'a pas respecté le délai comminatoire qui lui a été fixé par la bailleresse le 28 mai 2009 pour régler les loyers impayés. Cette circonstance justifie son expulsion, laquelle a fait suite à la résiliation de son bail, intervenue conformément aux règles de l'art. 257d CO.</w:t>
      </w:r>
    </w:p>
    <w:p>
      <w:r>
        <w:rPr>
          <w:b/>
        </w:rPr>
        <w:t>E. 3</w:t>
      </w:r>
    </w:p>
    <w:p>
      <w:r>
        <w:t>Pour le surplus, le recourant invoque des moyens tels qu'une situation financière difficile, un attachement sentimental aux locaux, l'engagement de régler l'arriéré de loyers, lesquels sont sans pertinence dans le cadre d'une procédure d'expulsion fondée sur la LPEBL.</w:t>
      </w:r>
    </w:p>
    <w:p>
      <w:r>
        <w:rPr>
          <w:b/>
        </w:rPr>
        <w:t>E. 4</w:t>
      </w:r>
    </w:p>
    <w:p>
      <w:r>
        <w:t>Il s'ensuit que le recours doit être rejeté et l'ordonnance confirmée. Les frais de deuxième instance du recourant sont arrêtés à 489 fr. (art. 232 al. 1 TFJC [ tarif du 4 décembre 1984 des frais judiciaires en matière civile, RSV 270.11.5], par renvoi de l'art. 230 al. 2 TFJC). L'intimée ayant procédé par l'intermédiaire d'un mandataire professionnel, elle a droit à des dépens de deuxième instance d'un montant de 200 francs. Par ces motifs, la Chambre des recours du Tribunal cantonal, statuant à huis clos, prononce : I. Le recours est rejeté. II. L'ordonnance est confirmée. III. Les frais de deuxième instance du recourant sont arrêtés à 489 francs (quatre cent huitante neuf francs). IV. Le recourant V.________ doit verser à l'intimée Q.________ SA la somme de 200 fr. (deux cents francs) à titre de dépens de deuxième instance. V. L'arrêt motivé est exécutoire. L e président : L a greffi ère : Du L'arrêt qui précède, dont la rédaction a été approuvée à huis clos, est notifié à : ‑      M. V.________, ‑      M. Daniel Schwab, agent d'affaires breveté (pour Q.________ SA).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