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63 vom 20. April 2009</w:t>
      </w:r>
    </w:p>
    <w:p>
      <w:r>
        <w:t>VD Tribunal cantonal, 2009-04-20, FR</w:t>
      </w:r>
    </w:p>
    <w:p>
      <w:r>
        <w:rPr>
          <w:b/>
        </w:rPr>
        <w:t xml:space="preserve">Quelle: </w:t>
      </w:r>
      <w:r>
        <w:t>https://mcp.opencaselaw.ch/entscheid/vd_findinfo_HC___2009___63</w:t>
      </w:r>
    </w:p>
    <w:p>
      <w:r>
        <w:t>FR: VD_FINDINFO HC / 2009 / 63 du 20 avril 2009</w:t>
      </w:r>
    </w:p>
    <w:p>
      <w:r>
        <w:t>IT: VD_FINDINFO HC / 2009 / 63 del 20 aprile 2009</w:t>
      </w:r>
    </w:p>
    <w:p>
      <w:pPr>
        <w:pStyle w:val="Heading2"/>
      </w:pPr>
      <w:r>
        <w:t>Regeste</w:t>
      </w:r>
    </w:p>
    <w:p>
      <w:r>
        <w:t>FARDEAU DE LA PREUVE, INDEMNITÉ DE VACANCES, CONTRAT INDIVIDUEL DE TRAVAIL, RÉSILIATION IMMÉDIATE, SALAIRE, RÉDUCTION{EN GÉNÉRAL} | 8 CC, 337c al. 1 CO, 337c al. 2 CO, 337c CO, 452 al. 1ter CPC</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uniquement en réforme, est ainsi recevable.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soutient que l'intimée a avoué à l'audience avoir repris un travail durant la période couverte par l'indemnité. Selon l'art. 8 CC (Code civil du 10 décembre 1907; RS 210), chaque partie doit, si la loi ne prescrit le contraire, prouver les faits qu'elle allègue pour en déduire son droit. Cette disposition répartit le fardeau de la preuve et détermine sur cette base qui doit assumer les conséquences de l'échec de la preuve (ATF 132 III 449, SJ 2006 I 377) En l'espèce, dans la mesure où la recourante entendait que l'indemnité allouée à l'intimée soit réduite, le fardeau de la preuve de la prise d'une activité lucrative par la travailleuse lui incombait conformément à l'art. 8 CC. Il lui appartenait donc, si l'intimée avait émis un aveu sur ce point, de le lui faire préciser et d'établir la période d'activité ainsi que le salaire perçu. Or, l'aveu invoqué par la recourante ne ressort pas du jugement ni du dossier, pas plus que les précisions susmentionnées. Il y a dès lors lieu de considérer que la preuve d'une activité lucrative de l'intimée durant la période couverte par l'indemnité litigieuse n'a pas été apportée et la recourante doit supporter les conséquence de cet échec. Le recours doit être rejeté sur ce point.</w:t>
      </w:r>
    </w:p>
    <w:p>
      <w:r>
        <w:rPr>
          <w:b/>
        </w:rPr>
        <w:t>E. 4</w:t>
      </w:r>
    </w:p>
    <w:p>
      <w:r>
        <w:t>La recourante fait grief aux premiers juges d'avoir omis de prendre en considération le décompte final, qui inclut quatre jours de vacances payés en plus du salaire, par 393 fr., montant qui, selon elle, doit venir en déduction de l'indemnité allouée à l'intimée. Il figure au dossier un décompte final employé pour la période du 5 juin au 13 juillet 2008 (pièce n° 11). Ce décompte mentionne 376 fr. 83, pour les jours fériés et de vacances. Quoi qu'il en soit, ce décompte concerne la période jusqu'au jour du licenciement avec effet immédiat le 13 juillet 2008, alors que le montant alloué par les premiers juges concerne la période postérieure courant du 14 juillet au 31 août 1008 (cf. jugement, let. f). En outre, en raison du licenciement avec effet immédiat injustifié, l'intimée peut prétendre à une indemnité de vacances non prises en plus de son salaire (Brunner/Bühler/Waeber/Bruchez, Commentaire du contrat de travail, 3 ème éd, 2004, n. 3 ad art. 337c CO, pp. 286-287). Il n'y a donc aucun motif d'imputer sur l'indemnité en cause le montant pour les vacances, ce montant étant au contraire dû en plus du salaire. Le calcul de l'indemnité effectué par les premiers juges, conforme à l'art. 337c al. 1 CO, peut être confirmé. Le recours doit être rejeté sur ce point.</w:t>
      </w:r>
    </w:p>
    <w:p>
      <w:r>
        <w:rPr>
          <w:b/>
        </w:rPr>
        <w:t>E. 5</w:t>
      </w:r>
    </w:p>
    <w:p>
      <w:r>
        <w:t>Pour le surplus, les considérations des premiers juges relatives au caractère injustifié du congé immédiat et aux indemnités réclamées par la recourante en première instance, complètes et convaincantes, peuvent être confirmées par adoption de motifs (art. 471 al. 3 CPC). Elles ne sont d'ailleurs pas contestées par la recourante.</w:t>
      </w:r>
    </w:p>
    <w:p>
      <w:r>
        <w:rPr>
          <w:b/>
        </w:rPr>
        <w:t>E. 6</w:t>
      </w:r>
    </w:p>
    <w:p>
      <w:r>
        <w:t>En conclusion, le recours doit être rejeté en application de l'art. 465 al. 1 CPC et le jugement confirmé. La valeur litigieuse ne dépassant pas 30'000 fr., le présent arrêt doit être rendu sans frais (art. 343 al. 2 et 3 CO; Ducret/Osojnak, in Procédures spéciales vaudoises, 2008,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 L e président : L e greffi er : Du 20 avril 2009 Le dispositif de l'arrêt qui précède est communiqué par écrit aux intéressés. L e greffi er : Du L'arrêt qui précède, dont la rédaction a été approuvée à huis clos, est notifié en expédition complète, par l'envoi de photocopies, à : ‑      F.________ SA, ‑      M Carlo Ranieri, Syndicat Unia Riviera Est vaudois (pour B.________). La Chambre des recours considère que la valeur litigieuse est de 3'343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