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51 vom 23. März 2009</w:t>
      </w:r>
    </w:p>
    <w:p>
      <w:r>
        <w:t>VD Tribunal cantonal, 2009-03-23, FR</w:t>
      </w:r>
    </w:p>
    <w:p>
      <w:r>
        <w:rPr>
          <w:b/>
        </w:rPr>
        <w:t xml:space="preserve">Quelle: </w:t>
      </w:r>
      <w:r>
        <w:t>https://mcp.opencaselaw.ch/entscheid/vd_findinfo_HC___2009___51</w:t>
      </w:r>
    </w:p>
    <w:p>
      <w:r>
        <w:t>FR: VD_FINDINFO HC / 2009 / 51 du 23 mars 2009</w:t>
      </w:r>
    </w:p>
    <w:p>
      <w:r>
        <w:t>IT: VD_FINDINFO HC / 2009 / 51 del 23 marzo 2009</w:t>
      </w:r>
    </w:p>
    <w:p>
      <w:pPr>
        <w:pStyle w:val="Heading2"/>
      </w:pPr>
      <w:r>
        <w:t>Regeste</w:t>
      </w:r>
    </w:p>
    <w:p>
      <w:r>
        <w:t>IN DUBIO PRO REO | 411 let. g CPP, 411 let. i CPP</w:t>
      </w:r>
    </w:p>
    <w:p>
      <w:pPr>
        <w:pStyle w:val="Heading2"/>
      </w:pPr>
      <w:r>
        <w:t>Erwägungen</w:t>
      </w:r>
    </w:p>
    <w:p>
      <w:r>
        <w:rPr>
          <w:b/>
        </w:rPr>
        <w:t>E. 1</w:t>
      </w:r>
    </w:p>
    <w:p>
      <w:r>
        <w:t>Le recours est uniquement en nullité. Le recourant se prévaut d'abord du principe in dubio pro reo . Il excipe ensuite du fait qu'il n'avait, durant l'enquête, pas été donné suite à sa requête tendant à une confrontation au tiers qui le mettait en cause dans les infractions faisant l'objet des chiffres 7, 9 et 11 de l'ordonnance de renvoi, reprise entièrement par le jugement. 2.1a)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(Bovay/Dupuis/Monnier/Moreillon/Piguet, Procédure pénale vaudoise, Code annoté, 3e éd., Lausanne 2008,,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spéc. pp. 422 s.; Arzt, In dubio pro reo vor Bundesgericht, in RJB 1993, pp. 1 ss, spéc. p. 21, n. 5). Si l'appréciation des preuves a été arbitraire et que cela conduit à étouffer un doute sérieux et irréductible qui aurait dû objectivement apparaître, cela signifie que l'appréciation arbitraire des preuves a abouti à méconnaître un doute qui devait entraîner l'application du principe in dubio pro reo , soit à violer ce principe. Toutefois, pour savoir si tel est le cas, il faut d'abord examiner à titre de question préalable si l'appréciation des preuves a été arbitraire à l'effet de méconnaître un doute sérieux et irréductible (Corboz, op. cit., p. 425).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Iseni, 13 octobre 1994, ad Cass., 30 mai 1994;).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A., 9 mars 1999, n° 249; Bersier, op. cit., p. 83; Besse-Matile/Abravanel, op. cit., p. 104 et les réf. cit.). 2.2 En l'espèce, le recourant, se prévalant du principe in dubio pro reo , fait valoir en premier lieu que le tribunal correctionnel aurait dû le mettre au bénéfice du doute dans les cas décrits sous chiffres 4, 5, 10 et 12 de l'ordonnance de renvoi. Il considère qu'il n'existe aucune preuve que les objets retrouvés dans un véhicule utilisé par K.________ eussent jamais été en sa possession. a) Pour ce qui est, d'abord, du cas n° 4, un sac à dos contenant des papiers au nom du recourant avait été retrouvé le 18 juin suivant dans une voiture de marque Audi, portant plaques françaises, dont il est constant qu'elle avait été utilisée par ce même comparse, qui formait une bande avec le recourant (cf. notamment le considérant 2.3 ci-dessous). Outre divers objets volés, dont des bijoux, ce véhicule contenait aussi un sac de sport. Or, il est établi que cet objet provenait du cambriolage perpétré dans un appartement genevois le 23 avril 2008 et faisant l'objet du chiffre 4 de l'ordonnance, dont on rappelle qu'elle a été intégrée au jugement, y compris ses références aux pièces du dossier. Le fait déterminant à cet égard (cf. le procès-verbal d'audition de K.________ du 30 juin 2008 et le rapport d'enquête de la police lausannoise du 23 septembre 2008) est en effet que ce sac était marqué du patronyme de l'occupante du logement cambriolé, même s'il portait un autre prénom que celui de l'intéressée. L'ADN de l'accusé, qui avait été libéré de prison le 16 avril 2008, a de surcroît été relevé sur les lieux du cambriolage du 23 avril suivant, ainsi que sur deux autres sites d'effraction. De surcroît, les bijoux retrouvés appartiennent à trois victimes de cambriolages ultérieurs. En présence de tels indices matériels reliant le butin de l'infraction à l'accusé et à un autre cambrioleur, les premiers juges n'ont nullement versé dans l'arbitraire en excluant que les objets en question eussent appartenu à l'intéressé et en lui imputant le cambriolage en cause. b) S'agissant, ensuite, du cas n° 5, il résulte du rapport d'enquête que, parmi les pièces et bijoux retrouvés dans la même voiture, se trouvaient notamment un stylo Parker marqué au nom du plaignant et un stylo Caran-d'Ache, ainsi qu'un couteau Laguiole. Or, il est tenu pour établi que ces biens avaient été volés à leur propriétaire au cours du cambriolage perpétré entre le 1 er et le 5 mai 2008, faisant l'objet du chiffre en question de l'ordonnance (cf. le procès-verbal d'audition de la victime du 18 août 2008 et le rapport d'enquête déjà mentionné du 23 septembre suivant). Ce nonobstant, le recourant a affirmé que le stylo Parker lui appartenait, à l'instar du couteau Laguiole. Attendu notamment que le stylo était marqué du nom de la victime de l'effraction, il n'y avait nul arbitraire, tant s'en faut, de la part des premiers juges, à considérer que le recourant n'en était pas le propriétaire, mais qu'il s'agissait bien plutôt d'une partie du butin du cambriolage en question. Ce raisonnement s'applique également au couteau et au stylo Caran-d'Ache, sachant que ces objets appartiennent à la même victime. c) En ce qui concerne le cas n° 10, une montre et un collier provenant du cambriolage ici en cause avaient été retrouvés en possession de l'accusé lors de son interpellation du 25 juin 2008. Il n'y avait, dans ces conditions, nul arbitraire de la part du tribunal correctionnel à considérer que ces objets constituaient le produit des infractions perpétrées par l'intéressé le 12 juin 2008. d) Le recourant conteste enfin avoir commis l'infraction contre le patrimoine mentionnée au chiffre 12 de l'ordonnance. Il est cependant mis en cause par un tiers, également ressortissant russe, pour le vol d'au moins quinze bouteilles d'alcool fort au préjudice d'un commerçant vaudois le 18 juin 2008 (cf. le procès-verbal d'audition du 17 septembre 2008). Le tiers en question, déféré séparément, se trouvait sur les lieux du vol le jour des faits, accompagné d'un autre individu. Les premiers juges ont ajouté foi à ses dires, en précisant que la participation de l'accusé à l'infraction en cause ne faisait "aucun doute aux yeux du Tribunal". Le jugement ne comporte cependant aucune motivation explicite à cet égard. Il ressort du dossier de l'enquête que le tiers, tout en admettant sa présence dans le commerce en question lors du vol, a nié toute participation à l'infraction. Cependant, il a expressément relevé avoir été alors en compagnie de l'accusé et d'un tiers, tout en précisant qu'il ne les avait pas vus dérober les bouteilles. Néanmoins, il a ajouté déduire qu'ils étaient les auteurs de l'infraction, "car la vendeuse regardait dans leur direction quand ils sont sortis" (cf. le procès-verbal d'audition du 17 septembre 2008). Pour sa part, l'accusé, contestant toute participation au vol, s'est limité à nier connaître son dénonciateur. En présence d'un tel état de fait, et sachant qu'il est invraisemblable que les personnes concernées se fussent trouvées par hasard côte à côte dans le même magasin lors du vol si elles avaient été de parfaites inconnues les unes pour les autres et que le tiers en cause n'avait aucun motif de porter préjudice à l'un de ses comparses, c'est sans arbitraire aucun que les premiers juges ont retenu que l'accusé avait participé au vol. 2.3a) Contestant avoir commis les cambriolages recensés sous chiffres 7, 9 et 11 de l'ordonnance de renvoi, le recourant fait ensuite grief aux premiers juges de ne pas avoir retenu le témoignage de K.________, qui le mettait hors de cause à raison de ces faits; il fait également valoir qu'une confrontation avec ce tiers lui avait été refusée durant l'enquête, alors même que cet individu lui imputait diverses infractions, d'une part, et que ses dires initiaux ont ultérieurement été retenus par le tribunal correctionnel au détriment de sa déposition à l'audience, d'autre part. Le recourant ne se prévaut à cet égard d'aucune norme de procédure spécifique, se limitant à se référer à l'art. 411 CPP dans son ensemble. L'autorité de recours doit déterminer la nature du recours d'après la question soulevée et d'après les moyens invoqués, et non d'après les termes inadéquats que le recourant a pu utiliser dans son acte de recours (Bovay et alii., op. cit., n. 2 ad art. 301 CPP). Interprété, le moyen de nullité articulé procède implicitement de l'art. 411 let. g CPP, qui sanctionne la violation d'une règle essentielle de procédure autre que le rejet injustifié de conclusions incidentes, lorsque cette violation a été de nature à influer sur la décision attaquée. Cette norme est du reste topique lorsque le principe in dubio pro reo est invoqué en tant que règle sur le fardeau de la preuve (c. 2.1a ci-dessus). b) Il ressort certes du dossier de l'enquête que le recourant avait demandé à être confronté au tiers le mettant en cause à raison de diverses infractions. L'intéressé a été entendu comme témoin à l'audience. Du reste, l'accusé s'est impliqué dans l'audition du témoin jusqu'à se permettre, à une occasion, de répondre à sa place avant même qu'il ne s'exprime, "démontrant ainsi qu'il le connaissait bien mieux que ce qu'il laissait entendre" (jugement, p. 9). Il n'y a dès lors eu aucune atteinte à son droit d'être entendu. Pour autant même qu'il y ait eu violation d'une règle essentielle de procédure, le vice a ainsi été réparé au stade du jugement. Au surplus, la libre appréciation des preuves, consacrée par l'art. 365 al. 2 CPP, n'interdit nullement au juge d'ajouter foi à des propos tenus en cours d'enquête au détriment d'un témoignage ultérieur. En particulier, le juge est habilité à apprécier une déposition en fonction de la situation de son auteur au moment considéré. Ici, les premiers juges ont considéré que le comparse avait "voulu protéger l'accusé avec qui il était mis en présence". Cette déposition n'a au surplus pas été tenue pour crédible, attendu que son auteur avait, par ailleurs, livré auparavant une description détaillée du mode opératoire de la bande qu'il formait alors avec l'accusé et que c'est sans justification qu'il s'était rétracté à l'audience. A cette appréciation s'ajoute un élément factuel, à savoir la présence d'une montre volée le 11 juin 2008 (cas n° 9) dans la voiture à l'intérieur de laquelle se trouvait par ailleurs le sac à dos contenant les papiers au nom du recourant. Cette motivation est, dans ses deux composantes, conforme aux exigences de l'art. 273 al. 2 let. a CPP. C'est dès lors sans arbitraire aucun que le tribunal correctionnel a retenu que l'accusé était bien le co-auteur des cambriolages faisant l'objet des chiffres 7, 9 et 11 de l'ordonnance de renvoi. Ce moyen doit donc aussi être rejeté.</w:t>
      </w:r>
    </w:p>
    <w:p>
      <w:r>
        <w:rPr>
          <w:b/>
        </w:rPr>
        <w:t>E. 3</w:t>
      </w:r>
    </w:p>
    <w:p>
      <w:r>
        <w:t>En définitive, le recours doit être rejeté en application de l'art. 431 al. 2 CPP et le jugement confirmé. Vu l'issue du recours, les frais de deuxième instance, y compris l'indemnité allouée au défenseur d'office, par 330 fr., sont mis à la charge du recourant (art. 450 al. 1 CPP). Le remboursement à l'Etat par le recourant de l'indemnité due à son défenseur d'office sera exigible pour autant que sa situation économique se soit améliorée (TF, arrêt du 5 décembre 2008, 6B_611/2008).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