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439 vom 16. Oktober 2009</w:t>
      </w:r>
    </w:p>
    <w:p>
      <w:r>
        <w:t>VD Tribunal cantonal, 2009-10-16, FR</w:t>
      </w:r>
    </w:p>
    <w:p>
      <w:r>
        <w:rPr>
          <w:b/>
        </w:rPr>
        <w:t xml:space="preserve">Quelle: </w:t>
      </w:r>
      <w:r>
        <w:t>https://mcp.opencaselaw.ch/entscheid/vd_findinfo_HC___2009___439</w:t>
      </w:r>
    </w:p>
    <w:p>
      <w:r>
        <w:t>FR: VD_FINDINFO HC / 2009 / 439 du 16 octobre 2009</w:t>
      </w:r>
    </w:p>
    <w:p>
      <w:r>
        <w:t>IT: VD_FINDINFO HC / 2009 / 439 del 16 ottobre 2009</w:t>
      </w:r>
    </w:p>
    <w:p>
      <w:pPr>
        <w:pStyle w:val="Heading2"/>
      </w:pPr>
      <w:r>
        <w:t>Regeste</w:t>
      </w:r>
    </w:p>
    <w:p>
      <w:r>
        <w:t>FORMALISME EXCESSIF, APPRÉCIATION DES PREUVES, INTERDICTION DE L'ARBITRAIRE | 4 CPC, 444 CPC, 5 CPC</w:t>
      </w:r>
    </w:p>
    <w:p>
      <w:pPr>
        <w:pStyle w:val="Heading2"/>
      </w:pPr>
      <w:r>
        <w:t>Erwägungen</w:t>
      </w:r>
    </w:p>
    <w:p>
      <w:r>
        <w:rPr>
          <w:b/>
        </w:rPr>
        <w:t>E. 1</w:t>
      </w:r>
    </w:p>
    <w:p>
      <w:r>
        <w:t>let. a LTF). Le recours en matière civile peut être interjeté pour violation du droit, tel qu'il est délimité par les articles 95 et 96 LTF, notamment pour violation du droit fédéral (art. 95 let. a LTF), y compris les droits constitutionnels. En l'espèce, les conclusions sont supérieures à 30'000 fr. et le jugement attaqué a été rendu dans une affaire civile régie par le droit fédéral, si bien que le recours en matière civile au Tribunal fédéral est ouvert. Par conséquent, aucun recours en réforme cantonal n'est ouvert et les griefs qui portent sur l'application du droit matériel fédéral sont irrecevables. En revanche, le recours en nullité est ouvert. L'art. 444 al. 1 CPC ouvre la voie du recours en nullité devant le Tribunal cantonal contre tout jugement principal d'une autorité judiciaire quelconque en particulier pour violation des règles essentielles de la procédure. A teneur de l'art. 444 al. 2 CPC, le recours est toutefois irrecevable pour les griefs qui peuvent faire l'objet d'un recours en réforme au Tribunal fédéral. La jurisprudence cantonale en a déduit que, dès lors que le grief d'arbitraire dans l'appréciation des preuves ne pouvait pas être soulevé dans un recours en réforme (art. 43 aOJ), il pouvait l'être dans le recours en nullité cantonal (JT 2001 III 128). La LTF a remplacé le recours en réforme par le recours en matière civile; dans le cadre de ce nouveau recours, le grief de la violation de l'interdiction constitutionnelle de l'arbitraire est recevable (art. 95 LTF; ATF 134 III 379 c. 1.2). L'art. 444 al. 2 CPC n'a toutefois pas été adapté à la modification des voies de recours fédérales; il continue de prévoir uniquement l'exclusion des griefs susceptibles de recours en réforme. Il en découle que le grief d'arbitraire dans l'appréciation des preuves continue d'être recevable dans le cadre du recours en nullité cantonal. Supprimer la possibilité de soulever ce grief irait au demeurant à l'encontre de l'art. 75 al. 2 LTF, qui impose aux cantons d'instituer la possibilité de recourir à un tribunal supérieur du canton; même si cette disposition n'est pas encore en vigueur (cf. art. 130 al. 2 LTF), il serait pour le moins paradoxal de prendre prétexte de l'entrée en vigueur de la LTF pour supprimer une possibilité de recours cantonal répondant pour partie à une exigence que la LTF formule (TF 4A_451/2008 du 18 novembre 2008 c. 1 ).</w:t>
      </w:r>
    </w:p>
    <w:p>
      <w:r>
        <w:rPr>
          <w:b/>
        </w:rPr>
        <w:t>E. 2</w:t>
      </w:r>
    </w:p>
    <w:p>
      <w:r>
        <w:t>La Chambre des recours n'entre en matière que sur les moyens de nullité dûment invoqués (Poudret/Haldy/Tappy, Procédure civile vaudoise,</w:t>
      </w:r>
    </w:p>
    <w:p>
      <w:r>
        <w:rPr>
          <w:b/>
        </w:rPr>
        <w:t>E. 3</w:t>
      </w:r>
    </w:p>
    <w:p>
      <w:r>
        <w:t>En conclusion, le recours doit être rejeté, en application de l'art. 465 al. 1 CPC, et le jugement maintenu. Les frais de deuxième instance de la recourante sont arrêtés à 5'734 francs. Par ces motifs, la Chambre des recours du Tribunal cantonal, statuant à huis clos, en application de l'art. 465 al. 1 CPC, prononce : I. Le recours est rejeté. II. Le jugement est maintenu. III. Les frais de deuxième instance de la recourante Y.________ sont arrêtés à 5'734 fr. (cinq mille sept cent trentre-quatre francs). IV. L'arrêt motivé est exécutoire. Le président : La greffière : Du 16 octobre 2009 Le dispositif de l'arrêt qui précède est communiqué par écrit aux intéressés. La greffière : Du L'arrêt qui précède, dont la rédaction a été approuvée à huis clos, est notifié en expédition complète, par l'envoi de photocopies, à : ‑      M e Pierre-Dominique Schupp (pour Y.________), ‑      M e Eric Stauffacher (pour A.Q.________, A.A.________, B.________), - Office des faillites (pour F.________). La Chambre des recours considère que la valeur litigieuse est de 1'246'482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civile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