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431 vom 4. Dezember 2009</w:t>
      </w:r>
    </w:p>
    <w:p>
      <w:r>
        <w:t>VD Tribunal cantonal, 2009-12-04, FR</w:t>
      </w:r>
    </w:p>
    <w:p>
      <w:r>
        <w:rPr>
          <w:b/>
        </w:rPr>
        <w:t xml:space="preserve">Quelle: </w:t>
      </w:r>
      <w:r>
        <w:t>https://mcp.opencaselaw.ch/entscheid/vd_findinfo_HC___2009___431</w:t>
      </w:r>
    </w:p>
    <w:p>
      <w:r>
        <w:t>FR: VD_FINDINFO HC / 2009 / 431 du 4 décembre 2009</w:t>
      </w:r>
    </w:p>
    <w:p>
      <w:r>
        <w:t>IT: VD_FINDINFO HC / 2009 / 431 del 4 dicembre 2009</w:t>
      </w:r>
    </w:p>
    <w:p>
      <w:pPr>
        <w:pStyle w:val="Heading2"/>
      </w:pPr>
      <w:r>
        <w:t>Regeste</w:t>
      </w:r>
    </w:p>
    <w:p>
      <w:r>
        <w:t>CONSTATATION DES FAITS, EXPULSION DE LOCATAIRE, PROLONGATION DU BAIL À LOYER, POUVOIR D'EXAMEN LIMITÉ, ADMINISTRATION DES PREUVES | 272a al. 1 let. a CO, 457 CPC, 25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les recourants n'ont pas contesté le congé devant la commission de conciliation compétente. Le recours doit donc être examiné sous l'angle restreint de l'arbitraire.</w:t>
      </w:r>
    </w:p>
    <w:p>
      <w:r>
        <w:rPr>
          <w:b/>
        </w:rPr>
        <w:t>E. 2</w:t>
      </w:r>
    </w:p>
    <w:p>
      <w:r>
        <w:t>a/aa)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celui-ci. bb) La production de pièces nouvelles en deuxième instance n'est pas admise à moins que celles-ci ne tendent à établir un moyen de nullité, soit la violation de règles de procédure (art. 25 LPEBL a contrario; Guignard, in Procédures spéciales vaudoises, 2008, n. 1 ad art. 25 LPEBL, p. 214 et références). En l'espèce, la pièce produite par les recourants ne figure pas au dossier de première instance et ne tend pas à établir un moyen de nullité. Elle est donc irrecevable en vertu de la réglementation susmentionnée. Au demeurant, elle n'est pas déterminante pour l'issue du litige. b) 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126 III 438; 125 I 166 c. 2a).</w:t>
      </w:r>
    </w:p>
    <w:p>
      <w:r>
        <w:rPr>
          <w:b/>
        </w:rPr>
        <w:t>E. 3</w:t>
      </w:r>
    </w:p>
    <w:p>
      <w:r>
        <w:t>a) Les recourants ne contestent pas être en retard dans le paiement de leur loyer et n'avoir pas réglé l'entier de l'arriéré dans le délai qui leur avait été imparti par les sommations du 14 mai 2009. Il y a donc lieu d'admettre, avec la juge de paix, que les conditions de l'art. 257d CO étaient réalisées et que l'expulsion des recourants devait être ordonnée. b) Les recourants font valoir que la construction de leur maison au Portugal les a mis dans une situation financière momentanément difficile et que les poursuites engagées contre eux les empêchent de trouver un nouvel appartement. Ils requièrent qu'un délai plus long leur soit octroyé afin de régulariser leur situation. L'art. 272a al. 1 let. a CO dispose qu'aucune prolongation n'est accordée lorsqu'un congé est donné en cas de demeure du locataire au sens de l'art. 257d CO. La jurisprudence a précisé que le droit cantonal de procédure ne saurait entraver indûment l'exercice du droit matériel du propriétaire à la restitution de la chose louée (art. 267 al. 1 er CO), en octroyant à l'ancien locataire des délais de départ équivalant à des prolongations de bail allant au-delà de ce que prévoient les art. 272 ss CO, un éventuel ajournement ne pouvant être que relativement bref et ne devant pas équivaloir en fait à une nouvelle prolongation de bail (ATF 117 Ia 336, c. 2b, résumé in JT 1992 I 611). La jurisprudence de la cour de céans considère que, sauf cas particulier, un délai de libération des locaux de quinze à vingt jours est admissible (Guignard, op. cit., n. 2 ad art. 17 LPEBL, p. 196 et références) En l'espèce, le délai d'environ un mois imparti par l'ordonnance attaquée n'apparaît pas arbitrairement court au regard de la réglementation précitée et les circonstances qu'invoquent les recourants ne sont pas de nature à modifier cette appréciation. Le délai de départ souhaité par les recourants équivaut d'ailleurs à une prolongation de bail prohibée par l'art. 272a al. 1 let. a CO et la jurisprudence. Le recours doit être rejeté sur ce point.</w:t>
      </w:r>
    </w:p>
    <w:p>
      <w:r>
        <w:rPr>
          <w:b/>
        </w:rPr>
        <w:t>E. 4</w:t>
      </w:r>
    </w:p>
    <w:p>
      <w:r>
        <w:t>En conclusion, le recours doit être rejeté et l'ordonnance confirmée. Les frais de deuxième instance des recourants sont arrêtés à 200 fr. (art. 230 TFJC; tarif du 4 décembre 1984 des frais judiciaires en matière civile; RSV 270.11.5). Par ces motifs, la Chambre des recours du Tribunal cantonal, statuant à huis clos, prononce : I. Le recours est rejeté. II. L'ordonnance est confirmée. III. Les frais de deuxième instance des recourants J.________ et X.________, solidairement entre eux, sont arrêtés à 200 fr. (deux cents francs). IV. L'arrêt motivé est exécutoire. L e président : L e greffi er : Du 4 décembre 2009 Le dispositif de l'arrêt qui précède est communiqué par écrit aux intéressés. L e greffi er : Du L'arrêt qui précède, dont la rédaction a été approuvée à huis clos, est notifié à : ‑      M. J.________, ‑      Mme X.________, -      M. Alain Vuffray (pour P.________). La Chambre des recours considère que la valeur litigieuse est de 6'419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