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384 vom 15. September 2009</w:t>
      </w:r>
    </w:p>
    <w:p>
      <w:r>
        <w:t>VD Tribunal cantonal, 2009-09-15, FR</w:t>
      </w:r>
    </w:p>
    <w:p>
      <w:r>
        <w:rPr>
          <w:b/>
        </w:rPr>
        <w:t xml:space="preserve">Quelle: </w:t>
      </w:r>
      <w:r>
        <w:t>https://mcp.opencaselaw.ch/entscheid/vd_findinfo_HC___2009___384</w:t>
      </w:r>
    </w:p>
    <w:p>
      <w:r>
        <w:t>FR: VD_FINDINFO HC / 2009 / 384 du 15 septembre 2009</w:t>
      </w:r>
    </w:p>
    <w:p>
      <w:r>
        <w:t>IT: VD_FINDINFO HC / 2009 / 384 del 15 settembre 2009</w:t>
      </w:r>
    </w:p>
    <w:p>
      <w:pPr>
        <w:pStyle w:val="Heading2"/>
      </w:pPr>
      <w:r>
        <w:t>Regeste</w:t>
      </w:r>
    </w:p>
    <w:p>
      <w:r>
        <w:t>PRÉSOMPTION D'INNOCENCE, IN DUBIO PRO REO | 411 let. i CPP</w:t>
      </w:r>
    </w:p>
    <w:p>
      <w:pPr>
        <w:pStyle w:val="Heading2"/>
      </w:pPr>
      <w:r>
        <w:t>Erwägungen</w:t>
      </w:r>
    </w:p>
    <w:p>
      <w:r>
        <w:rPr>
          <w:b/>
        </w:rPr>
        <w:t>E. 1</w:t>
      </w:r>
    </w:p>
    <w:p>
      <w:r>
        <w:t>Le recours est en nullité exclusivement. En pareil cas, la Cour de cassation n'examine que les moyens soulevés (art. 439 al. 1 CPP).</w:t>
      </w:r>
    </w:p>
    <w:p>
      <w:r>
        <w:rPr>
          <w:b/>
        </w:rPr>
        <w:t>E. 2</w:t>
      </w:r>
    </w:p>
    <w:p>
      <w:r>
        <w:t>Invoquant une violation de la présomption d'innocence, le recourant reproche au tribunal d'avoir retenu qu'il avait commis certaines infractions, sur la seule base des déclarations de Q.________. Or, selon lui, au vu de la dépendance à la cocaïne de son coaccusé ainsi que du nombre important d'infractions qu'ils ont commises ensemble, la portée de son témoignage aurait dû être relativisée.</w:t>
      </w:r>
    </w:p>
    <w:p>
      <w:r>
        <w:rPr>
          <w:b/>
        </w:rPr>
        <w:t>E. 2.1</w:t>
      </w:r>
    </w:p>
    <w:p>
      <w:r>
        <w:t>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litt. a CPP; Bovay/Dupuis/Monnier/Moreillon/Piguet, Procédure pénale vaudoise, Code annoté, 3 ème éd., Bâle 2008,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Aperçu de jurisprudence sur les voies de recours à la Cour de cassation pénale du Tribunal cantonal vaudois, in JT 1989 III 98, p. 103). Le moyen de nullité de l'art. 411 let. i CPP est ouvert s'il existe des doutes sur l'existence des faits admis et importants pour le jugement de la cause. L'existence d'un doute sur un fait au sens de l'art. 411 let. i CPP se confond avec la mise en cause d'une appréciation arbitraire des preuves qui s'y rapportent (Bersier, Le recours à la Cour de cassation pénale du Tribunal cantonal en procédure vaudoise, in JT 1996 III 66,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 cit.).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 Le principe in dubio pro reo ne figure expressis verbis dans aucune disposition de notre ordre juridique (Corboz, In dubio pro reo, in RJB 1993, pp. 403 ss, spéc. p. 404), mais découle de la présomption d'innocence (Corboz, op. cit., p. 405), garantie par l'art. 6 par. 2 CEDH et figurant également expressément à l'art. 32 al. 1 de la Constitution fédérale (ci-après : Cst.).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A., 9 août 2000, c. 2a, ad Cass., 27 octobre 1999, n. 447; Cass., N., 30 mai 2000, n. 395; Cass., D.,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Cass., N.,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l'article 411 lettre i CPP (JT 2003 III 70, c. 2a et les réf. cit.; JT 1997 III 124).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 ss, spéc. p. 21, n. 5). En procédure vaudoise, la violation du principe en tant qu'il concerne l'appréciation des preuves est examinée sous l'angle de l'art. 411 let. i CPP, la Cour de cassation examinant si les faits retenus sont douteux (JT 2004 III 53, c. 3c/bb; JT 2003 III 70, c. 2a, précité; Bersier, op. cit., p. 83; Besse Matile/Abravanel, op. cit., p. 102). En tant que règle sur le fardeau de la preuve,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la prouver et l'a dès lors condamné pour ne l'avoir pas fait (ATF 120 Ia 31, c. 2c, SJ 1994, p. 541; Corboz, op. cit., pp. 415 à 420). En procédure vaudoise, la violation du principe in dubio pro reo en tant que règle sur le fardeau de la preuve est examinée sous l'angle de l'art. 411 let. g CPP (JT 2003 III 70, c. 2a et les réf. cit.; JT 1997 III 124).</w:t>
      </w:r>
    </w:p>
    <w:p>
      <w:r>
        <w:rPr>
          <w:b/>
        </w:rPr>
        <w:t>E. 2.2</w:t>
      </w:r>
    </w:p>
    <w:p>
      <w:r>
        <w:t>In casu, les premiers juges ont admis la participation de P.________ pour les cas faisant l'objet des numéros 7, 8, 9, 22, 23, 24 et 25 de l'ordonnance de renvoi du 28 octobre 2008, malgré ses dénégations, au motif que " Q.________ reconnaît sa responsabilité et l'étend à son ami P.________ qui conteste toute participation au vol. Il en va de même pour les deux cas suivants commis la même nuit au même endroit. Q.________ a adopté une attitude de totale franchise et s'est défait de la notion absurde de fidélité due au comparse. On doit le suivre dans sa mise en cause et écarter les dénégations de P.________ dont les aveux ont toujours été réticents." (jgt., pp. 13-14). Q.________ a été entendu à l'audience de jugement et, faute de requête du recourant, les déclarations du prénommé n'ont pas été protocolées. La cour de céans n'est donc pas en mesure de vérifier ce que ce dernier a dit à cette occasion. Or, le tribunal a précisément fondé sa conviction sur ses déclarations, qu'il a considérées comme étant d'une " totale franchise " (jgt., p. 13). L'argumentation de l'intéressé sur ce point est d'ordre purement appellatoire, celui-ci se bornant à substituer sa propre appréciation des faits à celle du tribunal. Ses démonstrations, en particulier l'affirmation générale selon laquelle la consommation de stupéfiants affecte la mémoire, démontre qu'il tente de réécrire les faits à sa manière et cherche à convaincre la cour de céans que sa manière de voir est plus adéquate que la version retenue par les premiers juges. En outre, il ressort du jugement entrepris que Q.________ s'est abstenu de mettre en cause P.________ dans les cas 21, 41, 42, 43, 44, 45, 46, 47 et 48 de l'ordonnance de renvoi du 28 octobre 2008 et qu'en conséquence, ce dernier a été libéré au bénéfice du doute. Les premiers juges ont acquis la conviction que ce dernier était impliqué dans les infractions contestées en se fondant sur des éléments pertinents. On précisera encore que le fait d'avoir reconnu un certain nombre d'infractions qui lui étaient reprochées ne saurait suffire à rendre véridiques ses dénégations au sujet des faits incriminés. Pour le surplus, les magistrats de première instance ont apprécié la crédibilité du recourant et ont relevé que, d'une manière générale, ses aveux avaient toujours été réticents. Dès lors, contrairement à ce que prétend l'accusé, l'appréciation du tribunal relative à ces infractions n'est nullement critiquable au regard de l'interdiction de l'arbitraire et du principe in dubio pro reo, mais est au contraire adéquate et pertinente. Mal fondé, le grief doit être rejeté.</w:t>
      </w:r>
    </w:p>
    <w:p>
      <w:r>
        <w:rPr>
          <w:b/>
        </w:rPr>
        <w:t>E. 3</w:t>
      </w:r>
    </w:p>
    <w:p>
      <w:r>
        <w:t>Le recourant fait valoir que la peine qui lui a été infligée est arbitrairement sévère. En l'occurrence, il sied de constater que le recours ne contient aucune conclusion en réforme indépendante ni de moyen de réforme recevable tendant à contester la quotité de la peine. Le recours est dès lors irrecevable sur ce point. Au demeurant, la cour de céans relève que l'accusé n'explique pas en quoi la peine qui lui a été infligée serait arbitrairement sévère. Le jugement entrepris contient suffisamment d'éléments au sujet des conditions dans lesquelles le recourant vivait avant son arrestation, notamment sa situation familiale et professionnelle. A cet égard, on ne peut considérer que ses relations familiales seraient compromises, P.________ ayant déjà subi plusieurs périodes de détention par le passé. En conséquence, sa situation personnelle et familiale ne requiert pas que la peine correspondant à sa culpabilité soit réduite. L'accusé fait également allusion à l'effet de la peine sur l'avenir et la situation de sa famille. Un tel argument ne peut évidemment être pris en compte dans la fixation de la peine dans la mesure où il relève de sa propre responsabilité de commettre des infractions qui risquent de mettre sa famille dans la difficulté. Mal fondé, le moyen doit être rejeté</w:t>
      </w:r>
    </w:p>
    <w:p>
      <w:r>
        <w:rPr>
          <w:b/>
        </w:rPr>
        <w:t>E. 4</w:t>
      </w:r>
    </w:p>
    <w:p>
      <w:r>
        <w:t>En définitive, aucun des moyens invoqués par P.________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