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336 vom 3. November 2009</w:t>
      </w:r>
    </w:p>
    <w:p>
      <w:r>
        <w:t>VD Tribunal cantonal, 2009-11-03, FR</w:t>
      </w:r>
    </w:p>
    <w:p>
      <w:r>
        <w:rPr>
          <w:b/>
        </w:rPr>
        <w:t xml:space="preserve">Quelle: </w:t>
      </w:r>
      <w:r>
        <w:t>https://mcp.opencaselaw.ch/entscheid/vd_findinfo_HC___2009___336</w:t>
      </w:r>
    </w:p>
    <w:p>
      <w:r>
        <w:t>FR: VD_FINDINFO HC / 2009 / 336 du 3 novembre 2009</w:t>
      </w:r>
    </w:p>
    <w:p>
      <w:r>
        <w:t>IT: VD_FINDINFO HC / 2009 / 336 del 3 novembre 2009</w:t>
      </w:r>
    </w:p>
    <w:p>
      <w:pPr>
        <w:pStyle w:val="Heading2"/>
      </w:pPr>
      <w:r>
        <w:t>Regeste</w:t>
      </w:r>
    </w:p>
    <w:p>
      <w:r>
        <w:t>INTERNEMENT{DROIT PÉNAL} | 64 al. 1 CP, 65 al. 2 CP, 411 let. f CPP, 411 let. h CPP, 411 let. i CPP, 415 CPP</w:t>
      </w:r>
    </w:p>
    <w:p>
      <w:pPr>
        <w:pStyle w:val="Heading2"/>
      </w:pPr>
      <w:r>
        <w:t>Erwägungen</w:t>
      </w:r>
    </w:p>
    <w:p>
      <w:r>
        <w:rPr>
          <w:b/>
        </w:rPr>
        <w:t>E. 1</w:t>
      </w:r>
    </w:p>
    <w:p>
      <w:r>
        <w:t>Le recourant soutient que, dans la mesure où le Tribunal fédéral a jugé que l'arrêt rendu par la Chambre des révisions civiles et pénales constituait une décision incidente, il est légitimé à l'attaquer en faisant valoir l'application par analogie de l'art. 411 let. f CPP.</w:t>
      </w:r>
    </w:p>
    <w:p>
      <w:r>
        <w:rPr>
          <w:b/>
        </w:rPr>
        <w:t>E. 1.1</w:t>
      </w:r>
    </w:p>
    <w:p>
      <w:r>
        <w:t>Aux termes de l'art. 411 let. f CPP, le recours en nullité est notamment ouvert si le tribunal a rejeté à tort des conclusions incidentes du recourant, lorsque ce rejet a été de nature à influer sur la décision attaquée. Ce moyen est ainsi recevable lorsque le recourant a procédé par voie incidente à l'audience de jugement et que sa requête a été rejetée par le tribunal (Bovay et alii., op. cit., n. 7.3 ad art. 411 CPP; Besse‑Matile/Abravanel, op. cit., p. 101).</w:t>
      </w:r>
    </w:p>
    <w:p>
      <w:r>
        <w:rPr>
          <w:b/>
        </w:rPr>
        <w:t>E. 1.2</w:t>
      </w:r>
    </w:p>
    <w:p>
      <w:r>
        <w:t>Le raisonnement du recourant ne saurait être suivi dès lors qu'il fait non seulement abstraction de la distinction entre le rescindant et le rescisoire mais aussi de la répartition des compétences telle qu'elle résulte de l'art. 465 CPP prévoyant que lorsque le Tribunal cantonal admet la demande de révision, il renvoie la cause à un autre tribunal d'arrondissement. En conséquence, l'arrêt de la Chambre des révisions civiles et pénales ne peut être considéré comme un incident de la procédure d'instruction du tribunal d'arrondissement.</w:t>
      </w:r>
    </w:p>
    <w:p>
      <w:r>
        <w:rPr>
          <w:b/>
        </w:rPr>
        <w:t>E. 1.3</w:t>
      </w:r>
    </w:p>
    <w:p>
      <w:r>
        <w:t>ad art. 385 CP; Bovay et alii., op. cit., n. 2.2 ad art. 455 CPP). Les faits et moyens de preuve sont nouveaux lorsque le juge n'en avait pas connaissance au moment du jugement, c'est-à-dire qu'ils ne lui ont pas été soumis sous quelque forme que ce soit, fût-ce à titre d'hypothèses (s'agissant d'un fait) ou de proposition complémentaire ou subsidiaire (s'agissant d'un moyen). Le fait doit toutefois avoir existé au moment du jugement; s'agissant du moyen de preuve, la question est controversée. La doctrine majoritaire soumet le moyen de preuve au même régime que le fait, solution que paraissent imposer les textes légaux. La question revêt toutefois un caractère académique dans la mesure où on admet qu'une expertise postérieure à la condamnation puisse servir à établir qu'un fait préexistait et a été ignoré. Si le moyen nouveau ne saurait en lui-même déclencher la révision, il peut avoir une valeur probatoire dans l'établissement de l'existence d'un fait antérieur (Roth, Commentaire romand, Code pénal I, Bâle 2009, n. 33 ad. art. 65 CP, p. 682). La jurisprudence rendue en application de l'art. 385 CP précise qu'un fait ou un moyen de preuve est nouveau, lorsque le juge n'en a pas eu connaissance au moment où il s'est prononcé, c'est-à-dire lorsqu'il ne lui a pas été soumis sous quelque forme que ce soit (TF 6B_918/2008 du 7 janvier 2009, c. 3.1; ATF 130 IV 72 c. 1; 122 IV 66, c. 2a et les arrêts cités), sans qu'il importe qu'il ait été connu ou non du requérant (ATF 130 IV 72, précité, c. 2.2). Il est ainsi exclu de prendre en considération, lors de l'examen des conditions de l'internement au sens de l'art. 65 al. 2 CP, des éléments apportés dans la précédente procédure mais dont le tribunal n'a pas tenu compte ou qui ont été mal compris par celui-ci (Heer, Basler Kommentar, Strafrecht I, 2 ème éd. Bâle 2007, n. 65 ss ad art. 65 CP, p. 1387). Il appartient au juge de la révision d'apprécier les preuves avancées pour établir le fait nouveau ou d'examiner la force probante d'un nouveau moyen de preuve (ATF 92 IV 177, JT 1967 IV 56; JT 1988 III 94).</w:t>
      </w:r>
    </w:p>
    <w:p>
      <w:r>
        <w:rPr>
          <w:b/>
        </w:rPr>
        <w:t>E. 2</w:t>
      </w:r>
    </w:p>
    <w:p>
      <w:r>
        <w:t>En premier lieu, le recourant prétend que la demande de révision présentée par le Ministère public doit être déclarée irrecevable en raison de sa tardiveté et de la prescription de l'action pénale. Il relève que les faits retenus dans le jugement dont la révision est requise se sont déroulés entre 1985 et 1990, si bien que, conformément à l'art. 97 CP, la prescription de l'action pénale était acquise depuis 2005 à tout le moins. Il conteste l'argumentation de la Chambre des révisions civiles et pénales quant au fait que ce principe ne s'appliquerait pas à l'art. 65 al. 2 CP. Il fait ensuite valoir qu'il avait terminé d'exécuter sa peine en date du 5 janvier 2009 et qu'il purgeait ultérieurement la peine de dix mois à laquelle il a été condamné en 2007. Or, la révision de celle-ci n'est pas demandée et l'infraction retenue ne permettrait pas le prononcé d'un internement. Selon lui, la demande de révision était donc tardive puisqu'elle était postérieure à la fin de l'exécution de la condamnation dont la révision était demandée.</w:t>
      </w:r>
    </w:p>
    <w:p>
      <w:r>
        <w:rPr>
          <w:b/>
        </w:rPr>
        <w:t>E. 2.1</w:t>
      </w:r>
    </w:p>
    <w:p>
      <w:r>
        <w:t>A titre préalable, il sied d'examiner la question de la recevabilité de la demande de révision du Ministère public au regard de la prescription. Aux termes de l'art. 65 al. 2 CP, si, pendant l'exécution de la peine privative de liberté, des faits ou des moyens de preuve nouveaux permettent d'établir qu'un condamné remplit les conditions de l'internement et que ces conditions étaient déjà remplies au moment du jugement sans que le juge ait pu en avoir connaissance, le juge peut ordonner l'internement ultérieurement. La compétence et la procédure sont déterminées par les règles sur la révision. La révision au préjudice du condamné n'est possible que si la prescription des poursuites pénales n'est pas intervenue (Piquerez, op. cit., n. 1267, p. 783). Sur ce point, la cour de céans ne peut que se rallier aux arguments avancés par la Chambre des révisions civiles et pénales dans son arrêt du 15 juin 2009 (arrêt, c. 1a, p. 7) aux termes desquels " c'est indépendamment de la prescription que l'art. 65 al. 2 CP ouvre la voie de la révision à la seule condition que des faits ou des moyens de preuve nouveaux apparaissent en cours d'exécution. Peu importe dès lors la prescription de l'action pénale, la révision instaurée par la disposition précitée ne visant pas à sanctionner un comportement délictuel mais à adapter une sanction déjà prononcée eu égard à la dangerosité du condamné. ". La demande de révision déposée le 24 février 2009 par le Ministère public n'était dès lors pas tardive.</w:t>
      </w:r>
    </w:p>
    <w:p>
      <w:r>
        <w:rPr>
          <w:b/>
        </w:rPr>
        <w:t>E. 2.2</w:t>
      </w:r>
    </w:p>
    <w:p>
      <w:r>
        <w:t>Quant à l'argumentation du recourant relative au fait que la demande de révision au sens de l'art. 65 al. 2 CP doit être déposée avant la fin de l'exécution de la peine, ce qui ne serait pas le cas en l'espèce, la Cour de cassation fait sienne la motivation adoptée par la Chambre des révisions civiles et pénales à ce sujet (arrêt, c. 1b, pp. 7-8). " Comme l'indique la note marginale, c'est d'un "changement de sanctions" qu'il s'agit, ce qui implique que, la sanction perdure au moment où sa modification est demandée, cette interprétation de l'art. 65 al. 2 CP n'est pas contredite en doctrine (Heer, op. cit., n. 47 et 48 ad art. 65 al. 2 CP, pp. 1363 s.; Pozo, Droit pénal, partie générale, 2008, n. 1669, p. 523; Roth, Mesures de sûreté et nouveau droit confirmations; évolutions et paradoxes, in RPS 2008, p. 252; Heer, Nachträgliche Verwahrung - ein gesetzgeberischer lrrlaüfer, in PJA 2007, pp. 1031 ss, spéc. 1041). (…) En réalité, le principe de la confusion des peines s'oppose à un tel point de vue, comme le prévoit l'art. 4 O-CP-CPM (Ordonnance relative au code pénal et au code pénal militaire du 19 septembre 2006, RS 311.01), si, lors de l'exécution, il y a concours de plusieurs peines privatives de liberté, ces peines sont exécutées simultanément, conformément aux art. 76 à 79 CP, leur durée totale étant déterminante; le législateur a ainsi clairement prévu que les peines qui doivent être exécutées simultanément se confondent, raison pour laquelle d'ailleurs un seul plan d'exécution est établi dans de tels cas (art. 75 al. 3 CP). La même solution est prévue par l'art. 86 al. 1 CP en matière de libération conditionnelle lorsque plusieurs sanctions ont été prononcées, c'est sur la base de la peine privative de liberté d'ensemble que la date à partir de laquelle le condamné est éligible à une libération anticipée est déterminée (Baechtold, Exécution des peines, Berne 2008, n. 5, p. 257). C'est donc la peine globale de douze ans et quatre mois résultant des deux condamnations dont l'intéressé a fait l'objet qui est déterminante ". En conséquence, la demande déposée par le Ministère public le 24 février 2009 l'a été en temps utile.</w:t>
      </w:r>
    </w:p>
    <w:p>
      <w:r>
        <w:rPr>
          <w:b/>
        </w:rPr>
        <w:t>E. 2.3</w:t>
      </w:r>
    </w:p>
    <w:p>
      <w:r>
        <w:t>L'intégralité des moyens de nullité développés par Z.________ (mémoire, pp. 27-29), outre le fait qu'ils sont largement appellatoires, relèvent du droit et peuvent donc être soumis à l'examen de la cour dans le cadre d'un recours en réforme exclusivement. En l'espèce, il appartiendra à la cour de céans d'examiner si l'inexistence de possibilités thérapeutiques, le risque de récidive et le risque de reprise de contact avec les deux victimes constituent ou non des faits nouveaux au sens de l'art. 65 al. 2 CP. Il n'en est pas autrement de l'appréciation du risque de récidive dans le cadre de l'examen des conditions d'un internement. En effet, le point de savoir si et dans quelle mesure le jugement s'écarte des conclusions des experts et si cette divergence est admissible est également une question de droit. En définitive, le recours en nullité doit être rejeté. IV. Recours en réforme 1. Dans le cadre du recours en réforme, la cour de céans est liée par les faits constatés dans le jugement attaqué, sous réserve des inadvertances manifestes, inexistantes en l'espèce, qu'elle rectifie d'office, ou d'éventuels compléments qui ressortiraient des pièces du dossier (art. 447 al. 2 CPP; Bersier, op. cit., spéc. ch. 8, pp. 70 s.). En revanche, elle examine librement les questions de droit sans être limitée aux moyens invoqués (art. 447 al. 1 CPP). Elle ne peut cependant aller au delà des conclusions du recourant (art. 447 al. 2 CPP).</w:t>
      </w:r>
    </w:p>
    <w:p>
      <w:r>
        <w:rPr>
          <w:b/>
        </w:rPr>
        <w:t>E. 3</w:t>
      </w:r>
    </w:p>
    <w:p>
      <w:r>
        <w:t>Invoquant une violation de l'art. 65 al. 2 CP, le recourant conteste l'existence de faits nouveaux. Il fait grief aux juges du Tribunal correctionnel de s'être référé intégralement à l'avis de l'expert, qui estime que le fait nouveau au sens de l'art. 65 al. 2 CP consiste, d'une part, en l'inexistence de possibilités thérapeutiques et, d'autre part, en un risque de récidive élevé révélé par les nouveaux outils d'évaluation cliniques.</w:t>
      </w:r>
    </w:p>
    <w:p>
      <w:r>
        <w:rPr>
          <w:b/>
        </w:rPr>
        <w:t>E. 3.1</w:t>
      </w:r>
    </w:p>
    <w:p>
      <w:r>
        <w:t>L'art. 65 al. 2 CP a été introduit par la loi fédérale du 24 mars 2006 modifiant le Code pénal suisse (Correctifs en matière de sanctions et casier judiciaire) et est entré en vigueur 1 er janvier 2007. Le Message du Conseil fédéral précise que l'internement a posteriori n'est possible que dans les limites d'une révision en défaveur de l'auteur. Si la légitimité de cette dernière est controversée, elle est toutefois admise à deux conditions : premièrement, une base légale doit expressément permettre le prononcé ultérieur d'une sanction plus sévère et, deuxièmement, des faits ou moyens de preuve nouveaux doivent établir que les conditions exigées pour le prononcé d'une sanction plus sévère étaient déjà réunies au moment du premier jugement, mais que le tribunal ne pouvait pas en avoir connaissance (FF 2005, p. 4450).</w:t>
      </w:r>
    </w:p>
    <w:p>
      <w:r>
        <w:rPr>
          <w:b/>
        </w:rPr>
        <w:t>E. 3.1.1</w:t>
      </w:r>
    </w:p>
    <w:p>
      <w:r>
        <w:t>Par " faits ", il faut entendre toute circonstance susceptible d'être prise en considération dans l'état de fait qui fonde le jugement, ce qui comprend tout événement matériel ou produit par l'activité humaine, même celui auquel la loi attache un effet juridique (Favre/Pellet/Stoudmann, Code pénal annoté, 3 ème éd., Lausanne 2007, n.</w:t>
      </w:r>
    </w:p>
    <w:p>
      <w:r>
        <w:rPr>
          <w:b/>
        </w:rPr>
        <w:t>E. 3.1.2</w:t>
      </w:r>
    </w:p>
    <w:p>
      <w:r>
        <w:t>L'art. 65 al. 2 CP doit être appliqué de façon restrictive, à savoir, uniquement dans les cas où s'en tenir à la chose jugée conduirait à un résultat inacceptable (Heer, op. cit., n. 38 ad art. 65 CP, p. 1381). Son champ d'application se limite aux cas dans lesquels un internement n'a pas été prononcé, alors que ses conditions étaient réunies, l'extrême dangerosité du condamné s'étant révélée durant l'exécution de peine. Une telle mesure constitue un moyen de corriger des erreurs graves commises au moment du jugement, sans toutefois permettre de prendre en considération des développements intervenus en cours d'exécution, tels un refus de thérapie, des menaces à l'égard du personnel de détention ou de l'agressivité; il faudra donc déterminer si un phénomène particulier chez un condamné est l'expression d'un état qui existait déjà au moment du jugement ou s'il a été provoqué par les conditions de la détention. Les éléments nouveaux doivent être de nature à ébranler fortement les constatations sur lesquelles s'est fondé le jugement et faire apparaître une mesure d'internement comme inévitable; l'état de fait déterminant doit avoir existé au moment du jugement (Heer, op. cit., n. 25 ss et 77 ss ad art. 65 CP, pp. 1377 s. et 1390 s.). Parmi les " conditions d'internement " figure la commission d'une infraction qui remplit les critères de gravité de l'art. 64 al. 1 CP. En cas de réitération d'une infraction qui remplit à nouveau ces critères, l'internement peut être ordonné directement (art. 64 CP), sans le concours de 65 al. 2 CP. L'appréciation est en revanche plus délicate quand l'infraction (par exemple des lésions corporelles simples commises en prison ou à l'occasion d'un congé) ne remplit pas ces conditions : on aura toutefois tendance à considérer cette réitération " légère " comme révélatrice du risque de réitération d'une infraction grave. Il en va de même en cas de non-compliance au traitement administré en prison si un traitement ambulatoire a été ordonné en même temps que la peine privative de liberté (63 al. 2 CP) (Roth, op. cit., n. 37 ad art. 65 CP, p. 682).</w:t>
      </w:r>
    </w:p>
    <w:p>
      <w:r>
        <w:rPr>
          <w:b/>
        </w:rPr>
        <w:t>E. 3.2</w:t>
      </w:r>
    </w:p>
    <w:p>
      <w:r>
        <w:t>Au vu des considérations qui précèdent, il sied à ce stade de déterminer s'il existe des faits ou des moyens nouveaux qui permettent d'établir qu'un condamné remplit les conditions de l'internement et que ces conditions étaient déjà remplies au moment du jugement sans que le juge ait pu en avoir connaissance.</w:t>
      </w:r>
    </w:p>
    <w:p>
      <w:r>
        <w:rPr>
          <w:b/>
        </w:rPr>
        <w:t>E. 3.2.1</w:t>
      </w:r>
    </w:p>
    <w:p>
      <w:r>
        <w:t>Contrairement à ce que laisse entendre le jugement entrepris (jgt., p. 12), les actes qui ont été jugés en 2007 ne constituent pas des faits nouveaux au sens de l'art. 65 al. 2 CP puisqu'ils se sont déroulés de juin 2000 à décembre 2004, soit postérieurement au jugement du 3 décembre 1998 du Tribunal criminel du district d'Echallens. En outre, si ces actes avaient été suffisamment graves pour justifier un éventuel internement, c'est dans le jugement intervenu en 2007 qu'il aurait fallu le prévoir. A défaut d'une gravité suffisante, ce serait contraire à la volonté du législateur que d'invoquer ces nouvelles infractions à l'appui d'un internement justifié par la condamnation précédente (cf. Roth, op. cit., n. 37 ad art. 65 CP, p. 682).</w:t>
      </w:r>
    </w:p>
    <w:p>
      <w:r>
        <w:rPr>
          <w:b/>
        </w:rPr>
        <w:t>E. 3.2.2</w:t>
      </w:r>
    </w:p>
    <w:p>
      <w:r>
        <w:t>Le tribunal correctionnel se méprend également lorsqu'il prend en compte le fait que Z.________ n'a plus voulu faire l'effort de se soumettre à une thérapie et n'a rien fait, par exemple au moment de l'examen d'une libération conditionnelle, pour donner quelque assurance que ce soit à ses juges pour indiquer qu'il aurait changé et au moins pour prendre des engagements fermes et crédibles de ne plus renouer de quelque manière que ce soit avec ses anciennes victimes (jgt., p. 13). La doctrine précise que le comportement en détention ou le refus des mesures thérapeutiques sont irrelevants s'agissant de l'application de l'art. 65 al. 2 CP (Heer, op. cit., n. 78 ad art. 65 CP). Il convient encore de souligner que la dangerosité de l'auteur n'est pas un fait mais relève d'une appréciation basée sur un certain nombre de facteurs de risque, lesquels peuvent en revanche être considérés eux-mêmes comme des faits (Heer, op. cit., n. 61 ad art. 65 CP; dans le même sens Roth, op. cit., n. 40 ad art. 65 CP).</w:t>
      </w:r>
    </w:p>
    <w:p>
      <w:r>
        <w:rPr>
          <w:b/>
        </w:rPr>
        <w:t>E. 3.2.3</w:t>
      </w:r>
    </w:p>
    <w:p>
      <w:r>
        <w:t>Le jugement attaqué présente une confusion supplémentaire lorsqu'il considère comme des faits nouveaux au sens de l'art. 65 al. 2 CP les actes d'exhibitionnisme commis par le condamné en 2008 à l'égard du personnel soignant féminin d'un hôpital (jgt., p. 13). A cet égard, il convient de reprendre l'argumentation développée par la Chambre des révisions civiles et pénales à ce sujet qui relate que " ces faits ne sont pas nouveaux au sens de l'art. 65 al. 2 CP, du moment que les experts avaient déjà admis, en page 9 de leur rapport du 14 novembre 1997, que le fonctionnement pervers affectant Z.________ prédisposait à des troubles sexuels tels par exemple le travestisme, l'exhibitionnisme, le sadisme ou le masochisme " (arrêt, c. 3d, p. 11).</w:t>
      </w:r>
    </w:p>
    <w:p>
      <w:r>
        <w:rPr>
          <w:b/>
        </w:rPr>
        <w:t>E. 3.3</w:t>
      </w:r>
    </w:p>
    <w:p>
      <w:r>
        <w:t>Cependant, en dépit de leur formulation, l'examen des considérants 5a et 5b du jugement attaqué permet de constater qu'en définitive, c'est l'immutabilité des troubles de la préférence sexuelle de l'intéressé, son inaccessibilité à la sanction pénale ainsi que l'incurabilité de ses tendances délictueuses qui ont été retenus comme des faits nouveaux au sens de l'art. 65 al. 2 CP. Au demeurant, le jugement indique que l'inexistence de possibilités thérapeutiques ainsi que le risque sérieux de récidive constituent des éléments dont les juges de 1998 ne pouvaient avoir connaissance parce que l'état de la science médicale de l'époque ne leur permettait pas de disposer des outils d'évaluation des risques cités dans le rapport du Professeur S.________ et expliqués aux débats par ce dernier, avec cet examen désormais meilleur de l'appréciation du risque de récidive et le constat que ce risque est " modéré à élevé " (jgt., pp. 13-14).</w:t>
      </w:r>
    </w:p>
    <w:p>
      <w:r>
        <w:rPr>
          <w:b/>
        </w:rPr>
        <w:t>E. 3.3.1</w:t>
      </w:r>
    </w:p>
    <w:p>
      <w:r>
        <w:t>En ce qui concerne l'appréciation de l'expertise du Professeur S.________, le condamné se prévaut de la jurisprudence quant aux restrictions en rapport avec l'admission d'une nouvelle expertise comme moyen de preuve nouveau en matière de révision. Il faut toutefois constater que l'argumentation de Z.________ revient indéniablement à vider de sa substance l'art. 65 al. 2 CP. Le nouveau droit impose, en principe, au juge de se fonder sur une expertise pour ordonner l'une des mesures prévues aux art. 59 à 61, 63 et 64 (art. 56 al. 3 CP). Partant, à l'instar de la motivation exprimée par le Ministère public dans son préavis, il convient de constater qu'à chaque fois que les faits jugés rentraient dans les prévisions de l'art. 64 CP, qu'une expertise a été effectuée et que les experts et/ou les juges n'ont pas conclu à un internement, celui-ci serait définitivement exclu, ce que précisément l'art. 65 al. 2 CP veut éviter (préavis, p. 6). Exclure une expertise comme moyen de preuve nouveau reviendrait encore une fois à empêcher toute application de l'art. 65 al. 2 CP (préavis, p. 7).</w:t>
      </w:r>
    </w:p>
    <w:p>
      <w:r>
        <w:rPr>
          <w:b/>
        </w:rPr>
        <w:t>E. 3.3.2</w:t>
      </w:r>
    </w:p>
    <w:p>
      <w:r>
        <w:t>La révision peut être fondée sur une nouvelle expertise, à la condition que celle-ci soit propre à démontrer l'existence de faits nouveaux (101 IV 247, c. 2). L'évolution des connaissances scientifiques peut alimenter la pratique de la demande en révision. Le moyen présenté devant porter sur un fait, l'expertise s'appuyant sur cette évolution doit être à même de prouver que la ou les expertises sur lesquelles reposait le jugement initial étaient elles-mêmes fondées sur des connaissances depuis lors réfutées. N'importe quelle expertise critique ne doit bien entendu être reçue. La nouvelle expertise - et la démonstration qu'elle apporte du caractère caduc des premières expertises - doivent présenter des " qualités particulières " (Roth, op. cit., n. 41 ad art. 65 CP, p. 683). En outre, la seule circonstance qu'une expertise psychiatrique a été effectuée lors du premier procès ne suffit pas pour dénier toute nouveauté à une expertise subséquente, si leur objet n'est pas le même (ATF 78 IV 50 JT 1952 IV 72).</w:t>
      </w:r>
    </w:p>
    <w:p>
      <w:r>
        <w:rPr>
          <w:b/>
        </w:rPr>
        <w:t>E. 3.3.3</w:t>
      </w:r>
    </w:p>
    <w:p>
      <w:r>
        <w:t>En 1998, les experts se sont bornés à examiner la responsabilité de l'intéressé et ont laissé à l'appréciation de ce dernier et du tribunal la possibilité d'un traitement ambulatoire, sans toutefois justifier la nécessité d'une telle mesure, alors qu'en application de l'art. 43 ch. 1 al. 3 aCP, un examen de cette question s'imposait. Dans la partie " discussion " de l'expertise, aucune phrase n'aborde ce sujet. Les médecins mandatés ont lapidairement indiqué, sans plus d'explications, qu'un internement n'était pas nécessaire. Dans ces conditions, force est de constater que le tribunal ignorait qu'une évolution de l'état psychique de l'intimé ne pouvait être obtenue par un traitement médical. L'expertise réalisée en 2005, tout comme celle réalisée en 2009, constituent des moyens de preuve nouveaux au sens de l'art. 65 al. 2 CP. Elles procèdent à des constats qui auraient pu conduire d'emblée à l'internement s'ils avaient été effectués auparavant. Leur but n'est pas comme précédemment d'établir un degré de responsabilité mais de poser un diagnostic eu égard à un risque de récidive : il s'est ainsi agi d'une approche nouvelle, dans le cadre de laquelle un danger de récidive qualifié de modéré à élevé a pu être révélé après une évaluation approfondie et circonstanciée, ce qui prête à l'expertise réalisée par le Professeur S.________ des qualités particulières (cf. infra, c. 4.3). Les expertises effectuées dans le cadre de l'instruction ont ainsi dévoilé l'immutabilité des penchants de Z.________ à l'égard de ses victimes, ce qui constitue un facteur de risque qui, comme on l'a rappelé précédemment, peut être considéré comme un fait au sens de l'art. 65 al. 2 CP (Heer, op. cit., n. 61 ad art. 65 CP, p. 1386). Au demeurant, le Professeur S.________ a relevé que les mesures thérapeutiques qui ont été tentées par le SMPP durant onze ans d'incarcération se sont avérées décevantes et ne sont pas d'actualité (pièce 241, p. 11), ce qui démontre indéniablement l'incurabilité de ses tendances délictuelles. De surcroît, le prénommé a démontré, par son comportement, que la sanction pénale était sans prise sur ses obsessions, réitérant notamment des actes mettant en scène ses anciennes victimes. Cela ressort d'ailleurs des expertises de 2005 et 2009 mettant en évidence un risque élevé que le condamné reprenne contact avec ces dernières. En définitive, les juges de 1998 ne pouvaient avoir connaissance, sur la base de la seule expertise psychiatrique du 14 novembre 1997, des trois éléments susmentionnés, à savoir l'immutabilité des penchants du prénommé à l'égard de ses victimes, son inaccessibilité à la sanction pénale et l'incurabilité de ses tendances délictueuses. En tant que facteurs de risque, ces différents aspects constituent, comme on l'a vu, des faits nouveaux et les expertises de 2005 et 2009, faisant état des progrès en matière d'évaluation du risque de récidive, des nouveaux moyens de preuve au sens de l'art. 65 al. 2 CP. Les moyens soulevés sont dès lors mal fondés et doivent être rejetés.</w:t>
      </w:r>
    </w:p>
    <w:p>
      <w:r>
        <w:rPr>
          <w:b/>
        </w:rPr>
        <w:t>E. 4</w:t>
      </w:r>
    </w:p>
    <w:p>
      <w:r>
        <w:t>Il faut encore examiner si les conditions d'un internement sont remplies et si elles l'étaient déjà au moment du jugement de 1998. Le recourant se prévaut d'une application erronée de l'art. 64 al. 1 CP. Il remet en cause l'appréciation du tribunal selon laquelle le risque de récidive " modéré à élevé " déterminé par l'expert correspond à un risque sérieux au sens de l'art. 64 al. 1 let. a CP. Seul le risque sérieux de récidive des actes de 1998 étant susceptible de justifier un internement, il fait valoir qu'à cet égard, l'expert expose que le risque est " moins probable, sans être exclu ". Il estime dès lors que, s'agissant d'actes propres à justifier un internement, on serait loin du risque sérieux préconisé par la loi. Il expose encore que les actes qu'il a commis entre 1985 et 1990, avec la complicité de sa compagne de l'époque et envers les filles mineures de cette dernière, sur lesquelles il avait une grande emprise, s'inscrivaient dans un contexte particulier, et qu'il n'avait jamais commis de tels actes avant 1985 ni entre 1990 à 1997, date de son arrestation. Enfin, il rappelle qu'il est âgé, malade et qu'en conséquence, il n'y a pratiquement aucun risque qu'il puisse recréer une situation durable dans laquelle il pourrait avoir une telle emprise.</w:t>
      </w:r>
    </w:p>
    <w:p>
      <w:r>
        <w:rPr>
          <w:b/>
        </w:rPr>
        <w:t>E. 4.1</w:t>
      </w:r>
    </w:p>
    <w:p>
      <w:r>
        <w:t>L'internement fondé sur l'art. 64 CP suppose d'abord que l'auteur ait commis l'une des infractions énumérées à l'al. 1 de cette disposition, soit un assassinat, un meurtre, une lésion corporelle grave, un viol, un brigandage, une prise d'otage, un incendie, une mise en danger de la vie d'autrui, ou une autre infraction passible d'une peine privative de liberté maximale de cinq ans au moins, par laquelle il a porté ou voulu porter gravement atteinte à l'intégrité physique, psychique ou sexuelle d'autrui. Il faut en outre que l'une des conditions alternatives posées à l'art. 64 al. 1 CP soit réalisée, à savoir que, en raison des caractéristiques de la personnalité de l'auteur, des circonstances dans lesquelles il a commis l'infraction et de son vécu, il soit sérieusement à craindre qu'il ne commette d'autres infractions du même genre (art. 64 al. 1 let. a CP) ou que, en raison d'un grave trouble mental chronique ou récurrent en relation avec l'infraction, il soit sérieusement à craindre que l'auteur ne commette d'autres infractions du même genre et que la mesure prévue à l'art. 59 CP - soit une mesure thérapeutique institutionnelle - apparaisse vouée à l'échec (art. 64 al. 1 let. b CP). Il est encore exigé que la mesure prononcée respecte le principe de la proportionnalité, c'est-à-dire que l'atteinte aux droits de la personnalité qui en résulte pour l'auteur ne soit pas disproportionnée au regard de la vraisemblance qu'il commette de nouvelles infractions et de leur gravité (art. 56 al. 2 CP ; cf. TF 6B_604/2007 du 9 janvier 2008, c. 6.2 ). La let. b de cette disposition codifie l'exigence d'un grave trouble mental issue de la jurisprudence citée au considérant précédent (cf. TF 6B_457/2007 du 12 novembre 2007, c. 5.1). En revanche, la formulation de la let. a indique qu'un trouble mental ne constitue plus forcément une condition préalable au prononcé de l'internement. En effet, diverses études relatives au rapport entre maladie mentale et dangerosité concluent que les malades mentaux ne présentent pas un degré de dangerosité sensiblement plus élevé que les personnes psychiquement saines. Le trouble mental perd dès lors toute valeur en tant qu'indice d'une dangerosité particulière. Cela est notamment vrai si l'on considère que des auteurs d'agressions sexuelles, telles que la contrainte sexuelle, le viol ou le meurtre par pulsions sexuelles, peuvent être considérés comme " sains d'esprit ", c'est-à-dire ne présenter aucun trouble défini par la psychiatrie. Dans ces conditions, il est justifié d'ordonner aussi l'internement d'un auteur mentalement sain en raison d'une infraction unique (TF 6B_789/2007 du 11 mars 2007, c. 2.2.2 ; cf. FF 1998 p. 116 s.; cf. Heer, op. cit., n. 37 ss ad art. 64 CP).</w:t>
      </w:r>
    </w:p>
    <w:p>
      <w:r>
        <w:rPr>
          <w:b/>
        </w:rPr>
        <w:t>E. 4.2</w:t>
      </w:r>
    </w:p>
    <w:p>
      <w:r>
        <w:t>In casu, il est incontestable que la première de ces conditions est réalisée, compte tenu des infractions de viol, contrainte sexuelle et lésions corporelles graves retenues à la charge de l'accusé par le Tribunal criminel du district d'Echallens en 1998. La seconde condition posée par l'art. 64 al. 1 let. a CP l'est également, au vu du contenu de l'expertise mettant en évidence que « les caractéristiques de la personnalité de l'expertisé font sérieusement craindre qu'en cas de sortie de prison il puisse récidiver pour des actes semblables à ceux pour lesquels il a été condamné en 2007. Au vu de son état physique, la récidive d'actes comme ceux pour lesquels il a été condamné en 1998 est moins probable sans qu'elle soit exclue .» (pièce 241, p. 11).</w:t>
      </w:r>
    </w:p>
    <w:p>
      <w:r>
        <w:rPr>
          <w:b/>
        </w:rPr>
        <w:t>E. 4.3</w:t>
      </w:r>
    </w:p>
    <w:p>
      <w:r>
        <w:t>L'appréciation du risque de récidive s'agissant d'actes tels que ceux commis entre 1985 et 1990 doit être discutée. Le recourant soutient qu'en ce qui concerne les infractions graves, le Professeur S.________ a considéré qu'il était " moins probable, sans être exclu ". Le passage mentionné par l'intéressé doit être replacé dans son contexte. Le rapport du 17 septembre 2009, qui comprend une douzaine de pages, porte principalement sur l'évaluation du risque de récidive. Bien documenté, il fournit une anamnèse détaillée et une observation clinique avant de poser le diagnostic de troubles multiples de la préférence sexuelle et de trouble de la personnalité narcissique. Au stade de la discussion, l'expert émet quelques réserves sur le travail consistant à évaluer le risque de récidive et précise que les outils commencent seulement à être utilisés par les cliniciens et par les experts. Il examine ensuite le risque de récidive présenté par l'expertisé en relation avec trois modèles d'évaluation différents (critères d'évaluation du risque de récidive des criminels très dangereux élaborés par le Professeur Dittmann, HCR-20 et Statique-99) avant de conclure qu'actuellement le risque de récidive d'actes sexuels condamnables pénalement est modéré à élevé. Avec prudence, le Professeur S.________ a indiqué que le stade " modéré-élevé " supposait un risque de récidive de 50 à 75 %. Si l'expert estime que ce risque peut être diminué s'agissant d'actes tels que ceux commis entre 1985 et 1990, c'est uniquement en raison de l'âge et de l'état de santé de l'intéressé. Sur le plan strictement psychiatrique, le risque de récidive est, aux dires d'expert, modéré à élevé, ce qui correspond indéniablement à la notion de risque " sérieux " au sens de l'art. 64 CP. Les circonstances telles que l'âge et la santé de Z.________ seront prises en considération au stade de l'examen de la proportionnalité de la mesure d'internement.</w:t>
      </w:r>
    </w:p>
    <w:p>
      <w:r>
        <w:rPr>
          <w:b/>
        </w:rPr>
        <w:t>E. 4.4</w:t>
      </w:r>
    </w:p>
    <w:p>
      <w:r>
        <w:t>Un internement selon l'art. 64 CP entraîne une atteinte grave aux droits de la personnalité. En l'espèce, elle ne peut toutefois être qualifiée de disproportionnée au vu de la vraisemblance, sérieuse, constatée dans l'expertise, de commission de nouvelles infractions graves. Le condamné est âgé de 68 ans, ce qui constitue effectivement une circonstance dont il doit être tenu compte. Toutefois, en matière d'infractions graves à l'intégrité sexuelle, un âge, certes relativement avancé, ne saurait abstraitement être de nature à diminuer sérieusement le risque de récidive dans la mesure où rien n'indique que Z.________ soit incapable de se livrer à un acte sexuel. Quant aux problèmes de santé présentés par le prénommé, il apparaît que son cancer est en rémission complète et qu'il présente un état général diminué suite à des séquelles ORL qui diminuent son élocution et imposent un régime de mixage des aliments. Hormis ces éléments, rien ne laisse supposer qu'il présente un état de santé à ce point dégradé qu'il excluerait la commission d'infractions telles que celles qu'il a commises entre 1985 et 1990. Les conditions d'internement selon l'art. 64 CP sont ainsi réunies. V. En définitive, aucun des moyens invoqués par Z.________ n'est retenu. Son recours ne peut dès lors qu'être rejeté en application de l'art. 431 al. 2 CPP et le jugement confirmé. Les frais de deuxième instance, y compris l'indemnité allouée à son défenseur d'office, étant mis à sa charge (art. 450 al. 1 CPP). Le remboursement à l'Etat de cette indemnité sera exigible pour autant que la situation économique de l'intéressé se soit améliorée.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