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299 vom 15. Juli 2009</w:t>
      </w:r>
    </w:p>
    <w:p>
      <w:r>
        <w:t>VD Tribunal cantonal, 2009-07-15, FR</w:t>
      </w:r>
    </w:p>
    <w:p>
      <w:r>
        <w:rPr>
          <w:b/>
        </w:rPr>
        <w:t xml:space="preserve">Quelle: </w:t>
      </w:r>
      <w:r>
        <w:t>https://mcp.opencaselaw.ch/entscheid/vd_findinfo_HC___2009___299</w:t>
      </w:r>
    </w:p>
    <w:p>
      <w:r>
        <w:t>FR: VD_FINDINFO HC / 2009 / 299 du 15 juillet 2009</w:t>
      </w:r>
    </w:p>
    <w:p>
      <w:r>
        <w:t>IT: VD_FINDINFO HC / 2009 / 299 del 15 luglio 2009</w:t>
      </w:r>
    </w:p>
    <w:p>
      <w:pPr>
        <w:pStyle w:val="Heading2"/>
      </w:pPr>
      <w:r>
        <w:t>Regeste</w:t>
      </w:r>
    </w:p>
    <w:p>
      <w:r>
        <w:t>PORNOGRAPHIE, PORNOGRAPHIE DURE | 197 ch. 1 CP, 197 ch. 3 CP, 197 ch. 3bis CP, 415 CPP</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1er CPP). Elle est cependant liée par les faits constatés dans le jugement attaqué, sous réserve des inadvertances manifestes, inexistantes en l'espèce, qu'elle rectifie d'office, ou d'éventuels compléments qui ressortiraient des pièces du dossier (art. 447 al. 2 CPP ; Bersier, Le recours à la Cour de cassation pénale du Tribunal cantonal en procédure vaudoise, in JT 1996 III 66 ss, spéc. ch. 8, pp. 70 s.).</w:t>
      </w:r>
    </w:p>
    <w:p>
      <w:r>
        <w:rPr>
          <w:b/>
        </w:rPr>
        <w:t>E. 2</w:t>
      </w:r>
    </w:p>
    <w:p>
      <w:r>
        <w:t>a) Le recourant soutient tout d'abord que les comportements qui lui sont reprochés auraient dû être sanctionnés sur la base de l'art. 197 ch. 3bis CP et non de l'art. 197 ch. 3 CP; il critique à ce sujet la jurisprudence du Tribunal fédéral qui assimile le téléchargement à de la fabrication, notamment le téléchargement par des logiciels, du genre Peer-to-Peer. b) Conformément à l'art. 197 ch. 3 CP, sera puni d'une peine privative de liberté de 3 ans au plus ou d'une peine pécuniaire celui qui aura fabriqué, importé, pris en dépôt, mis en circulation, promu, exposé, offert, montré, rendu accessible ou mis à la disposition des objets ou représentations visés au ch. 1, ayant comme contenu des actes d'ordre sexuel avec des enfants, des animaux, des excréments humains ou comprenant des actes de violence. La fabrication au sens de l'art. 197 ch. 3 CP signifie la confection d'œuvres pornographiques visées par cette disposition. Le fabriquant est d'abord celui qui produit un exemplaire original de telles œuvres, par exemple en filmant ou photographiant des scènes à caractère sexuel. Mais on se trouve également en présence d'un acte de fabrication lorsque, sur la base de matériel de ce genre, sont créées d'autres œuvres de contenu identique, par exemple par simple duplication, copie et/ou reproduction, ou par des interventions sur le matériel préexistant, telles que des agrandissements, ou d'autres modifications matérielles de l'image, des collages, etc. (ATF 128 IV 25 C. 3b, JT 2004 IV 17, SJ 2002 I 236). La fabrication englobe donc l'ensemble des actes d'origine humaine qui ont pour résultat une des œuvres visées par les éléments constitutifs de l'infraction, que ce soit par rédaction, réalisation manuelle, édition, impression, enregistrement de sons ou d'images, etc., ou par reproduction, c'est-à-dire par réalisation d'autres exemplaires à partir de matériel préexistant. Partant, le Tribunal fédéral a considéré que le fait de photographier ainsi que de développer et d'agrandir des images déjà existantes "tout comme le simple fait de multiplier, c'est-à-dire réaliser d'autres exemplaires d'une copie déjà préfabriquées, est constitutif de fabrication au sens de la loi" (ibid.). S'agissant de savoir si un acte de fabrication a été commis, on ne peut pas considérer comme pertinente la manière dont une œuvre existante est (techniquement) reproduite ni les caractéristiques extérieures que revêt son support. Le stockage électronique d'une œuvre, effectué en vue d'une certaine durée, sur le disque dur d'un ordinateur personnel, une disquette, un CD-ROM, un DVD ou sur d'autres supports de données, est donc un acte de fabrication, exactement comme le fait de scanner et d'enregistrer des images. Cela vaut aussi pour le "downloading", c'est-à-dire le fait d'enregistrer des données téléchargées d'internet ou d'un support de données sur un autre. Pour les programmes informatiques, la reproduction technique au moyen d'au moins un système de traitement des données suppose un processus de copie d'un support de données vers un autre. Il n'y a pas lieu de faire de différence entre le cas où le transfert se passe entre, par exemple, un CD-ROM et un autre et celui où des données transitent d'un serveur internet vers un support de données. Ce ne sont pas les particularités du processus, mais le fait de la reproduction et son résultat sous la forme d'un support comportant des données, qui sont caractéristiques de la copie. S'agissant de l'illicéité et du résultat de l'acte, il ne fait pas de différence que des images de pornographie infantile soient copiées notamment d'un livre ou que cela résulte d'un téléchargement de telles images depuis internet sur un support de données, Les données présentes sur une page Web ne sont d'ailleurs pas seulement virtuelles, mais stockées au moins sur un serveur internet. Le téléchargement depuis internet ne se différencie donc pas du processus de copie entre deux supports de données (ATF 131 IV 16, SJ 2005 I 65). L'art. 197 ch. 3bis CP, en vigueur depuis le 1 er avril 2002, n'y change rien. La révision partielle du 10 mai 2000 visait en effet principalement à faire tomber sous le coup de la loi la possession de certains types de pornographie dure, auparavant impunis. Avec la variante "aura acquis, obtenu par voie électronique ou d'une autre manière ou possédé", le législateur a voulu notamment s'assurer que les médias, surtout électroniques, par lesquels des représentations pornographiques sont diffusées, soient complètement couverts par le champ de la loi. Les travaux préparatoires n'offrent toutefois pas d'indices en vertu desquels il faudrait désormais, avec la révision partielle, considérer que la fabrication et la copie électroniques sont constitutives d'acquisition, d'obtention ou de possession de pornographie dure et sont, partant, couvertes par la disposition privilégiée du ch. 3bis. Que le téléchargement de données depuis internet puisse être qualifié de fabrication ne signifie cependant pas que l'incrimination de l'obtention de matériel pornographique par des moyens électroniques perdrait sa portée propre. L'obtention au sens du ch. 3bis est au contraire concevable sans que les données soient stockées de façon ciblée et/ou qu'une copie en soit réalisée, notamment si l'auteur, grâce au mot de passe, dispose d'un accès permanent et sans restriction à une page Web présentant de la pornographie dure et qu'il peut disposer librement des données ou qu'il reçoit, sur sa propre initiative, des e-mails dans la boîte de réception de l'ordinateur. Ainsi, s'agissant de l'obtention par voie électronique, la punissabilité selon l'art. 197 ch. 3bis CP ne suppose pas un téléchargement depuis internet ou un stockage électronique par d'autres moyens. (ibid.). c) Dans le cas particulier, les premiers juges ont fait application de la jurisprudence du Tribunal fédéral résumée ci-dessus et ont condamné l'accusé en application de l'art. 197 ch. 3 CP. Ils ont précisé que de toute manière, l'application du ch. 3bis ou du ch. 3 de l'art. 197 CP ne changeait rien à la culpabilité extrêmement lourde d'un accusé qui a fait passer son plaisir égoïste avant le respect de la loi et avant le respect des enfants, parfois très jeunes, odieusement mis en scène dans le matériel qu'il avait téléchargé, trié, classé par genres, déplacé, rangé, collectionné pendant 6 ans, soit de 2003 à 2008. C'est avec raison que les premiers juges ont fait application de cette jurisprudence, selon laquelle le téléchargement de données sur internet devait être considéré comme un acte de fabrication au sens de l'art. 197 ch. 3 CP. Dans le cas d'espèce, il est manifeste que le stockage massif après un tri systématique opéré par le recourant et décrit précisément ci-dessus, et ceci sur une échelle quasi industrielle, tombe sous le coup de l'art. 197 ch. 3 CP. La cour de céans avait déjà eu l'occasion de confirmer que le simple stockage de fichiers pornographiques après téléchargement constituait, comme en l'espèce, un acte de reproduction des œuvres et, partant, ce comportement tombait sous le coup de l'art. 197 ch. 3 CP (Cass. T. du 3 octobre 2008/394). Dès lors, s'agissant en l'espèce d'un acte de fabrication, respectivement de copie électronique, le comportement incriminé ne saurait tomber sous le coup de l'art. 197 ch. 3bis CP. Sur ce point, le recours doit être rejeté.</w:t>
      </w:r>
    </w:p>
    <w:p>
      <w:r>
        <w:rPr>
          <w:b/>
        </w:rPr>
        <w:t>E. 3</w:t>
      </w:r>
    </w:p>
    <w:p>
      <w:r>
        <w:t>a) Le recourant soutient également que c'est à tort que les premiers juges ont retenu à son encontre l'art. 197 ch. 1 CP. b) Conformément à l'art. 197 ch. 1 CP, est punissable pénalement celui qui aura offert, montré, rendu accessibles à une personnes de moins de 16 ans ou mis à sa disposition des écrits, enregistrements sonores ou visuels, images ou autres objets pornographiques ou des représentations pornographiques, ou les aura diffusés à la radio ou à la télévision. L'art. 197 ch. 1 CP entend protéger le développement sexuel paisible des adolescents. Sont ainsi interdits par cette disposition tous les actes privés et publics offrant de façon consciente aux personnes âgées de moins de 16 ans la possibilité d'entrer en contact avec la pornographie, même si, pour cela, elles doivent avoir un comportement actif. Peu importe que l'adolescent prenne réellement connaissance de ce contenu pornographique. La mention de la propagation par la radio et la télévision ne signifie pas que la transmission par d'autres moyens de télécommunication comme le téléphone ou internet ne soit pas concerné. Elle signifie uniquement que l'offre de pornographie à un cercle indéterminé de personnes suffit lorsque aucune mesure efficace n'a été prise pour éviter que des adolescents de moins de 16 ans puissent en faire usage (ATF 131 IV 64, JT 2007 IV 161 précités et les références citées). c) Les premiers juges ont considéré que l'accusé avait également enfreint l'art. 197 ch. 1 CP puisqu'il s'agissait d'un délit de mise en danger abstraite et que le législateur avait bien expliqué qu'il entendait épargner à tout jeune de moins de 16 ans la diffusion de quelque pornographie que ce soit. Il ressort du jugement entrepris que le recourant a été identifié dans le cadre d'une opération de lutte contre la criminalité sur internet lors d'une surveillance du réseau Peer-to-Peer Edonkey par l'Office fédéral de la police. Il ressort également du jugement que le recourant mettait à disposition des autres utilisateurs des fichiers montrant des scènes de pornographie infantile. Comme le relève à juste titre le Ministère public, il découle de cette manière de procéder que, lorsqu'il téléchargeait des fichiers pornographiques, le recourant les rendait, dans le même temps, accessibles aux autres internautes connectés et qu'il ne pouvait l'ignorer puisque ledit système lui permettait ainsi d'avoir accès à de nouveaux objets pornographiques. Ainsi, le recourant a mis consciemment à disposition des autres internautes, et, partant, de mineurs de moins de 16 ans, des fichiers de pornographie dure; il n'a, de surcroît, pris aucune mesure efficace pour que ceux-ci ne puissent y avoir accès. L'infraction de l'art. 197 ch. 1 CP est donc bien réalisée. Partant, ce moyen doit aussi être rejeté.</w:t>
      </w:r>
    </w:p>
    <w:p>
      <w:r>
        <w:rPr>
          <w:b/>
        </w:rPr>
        <w:t>E. 4</w:t>
      </w:r>
    </w:p>
    <w:p>
      <w:r>
        <w:t>a) Au vu des conclusions prises, le recourant requiert qu'une peine pécuniaire ferme modérée soit prononcée en lieu et place d'une peine privative de liberté. b) Selon l'art.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 1, les critères des antécédents et de la situation personnelle, et y ajoute la nécessité de prendre en considération l'effet de la peine sur l'avenir du condamné. Codifiant la jurisprudence, l'al. 2 de l'art.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de "résultat de l'activité illicite", ainsi que le caractère répréhensible de l'acte, qui correspond plus ou moins à la notion "de mode et d'exécution de l'acte" prévue par la jurisprudence.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(ATF 6B_207/2007 et 6B_472/2007). L 'art.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(ATF 6B_710/2007, c. 3.2 et les références citées). c) Dans le cas d'espèce, la culpabilité de l'accusé a été qualifiée par les premiers juges d'extrêmement lourde, d'une part par l'ampleur impressionnante des téléchargements et la mise à disposition de pornographie enfantine, par le bien juridique mis en cause et bafoué par un homme d'âge mûr, ainsi que par la durée des faits, soit 6 ans et, d'autre part, par la continuation et l'intensification de l'activité délictueuse après une première condamnation, puis après les premiers contrôles des enquêteurs. Ils ont précisé que les excuses de circonstance de l'accusé, bien tardives puisque exprimées au terme des débats lors desquels il avait démontré par ses réponses oiseuses que rien ne l'atteignait, n'atténuaient pas ce sombre tableau et ont exclu de limiter la peine à prononcer à un an et, partant, exclu le prononcé d'une peine pécuniaire, au vu de la gravité des faits, de leur durée, de leur ampleur et de l'attitude de l'accusé qui n'avait, en fait, pas compris grand chose. Les éléments pris en considération par les premiers juges sont pertinents et complets et la cour de céans ne peut que suivre le tribunal correctionnel dans son raisonnement. Au vu de la gravité des faits et de la récidive presque immédiate au cours des semaines suivant la précédente condamnation ainsi que de la récidive en cours d'enquête, une peine inférieure à un an, et comme déjà dit, le prononcé d'une peine pécuniaire, ne se justifiaient pas et la peine privative de liberté de 15 mois ne saurait à l'évidence être qualifiée d'arbitrairement sévère. Pour ce qui est de la répartition entre la peine suspendue et la peine à exécuter, elle est adéquate. Pour le surplus, en ce qui concerne les neufs mois prononcés avec sursis pendant 5 ans, on relèvera qu'il est parfaitement admissible de subordonner l'octroi d'un sursis à la poursuite d'une thérapie (arrêt du TF 6B_626/2008 du 11 novembre 2008).</w:t>
      </w:r>
    </w:p>
    <w:p>
      <w:r>
        <w:rPr>
          <w:b/>
        </w:rPr>
        <w:t>E. 5</w:t>
      </w:r>
    </w:p>
    <w:p>
      <w:r>
        <w:t>En définitive, le recours est rejeté et le jugement confirmé. Les frais de deuxième instance, y compris l'indemnité allouée à son défenseur d'office, sont mis à la charge du recourant (art. 450 al. 1 CPP). Cependant, le remboursement à l'Etat de l'indemnité précitée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